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0F76" w:rsidRDefault="00522979">
      <w:pPr>
        <w:spacing w:line="620" w:lineRule="exact"/>
        <w:jc w:val="center"/>
        <w:rPr>
          <w:rFonts w:ascii="华文中宋" w:eastAsia="华文中宋" w:hAnsi="华文中宋" w:cs="宋体"/>
          <w:color w:val="000000"/>
          <w:kern w:val="0"/>
          <w:sz w:val="36"/>
          <w:szCs w:val="36"/>
        </w:rPr>
      </w:pPr>
      <w:r>
        <w:rPr>
          <w:rFonts w:ascii="方正小标宋简体" w:eastAsia="方正小标宋简体" w:hAnsi="华文中宋" w:cs="Times New Roman" w:hint="eastAsia"/>
          <w:color w:val="000000"/>
          <w:sz w:val="44"/>
          <w:szCs w:val="36"/>
        </w:rPr>
        <w:t>中国新闻奖报纸版面参评作品推荐表</w:t>
      </w:r>
    </w:p>
    <w:p w:rsidR="001C0F76" w:rsidRDefault="001C0F76">
      <w:pPr>
        <w:spacing w:line="420" w:lineRule="exact"/>
        <w:jc w:val="left"/>
        <w:rPr>
          <w:rFonts w:ascii="华文中宋" w:eastAsia="华文中宋" w:hAnsi="华文中宋" w:cs="宋体"/>
          <w:color w:val="000000"/>
          <w:kern w:val="0"/>
          <w:sz w:val="36"/>
          <w:szCs w:val="36"/>
        </w:rPr>
      </w:pPr>
    </w:p>
    <w:tbl>
      <w:tblPr>
        <w:tblW w:w="91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81"/>
        <w:gridCol w:w="709"/>
        <w:gridCol w:w="2551"/>
        <w:gridCol w:w="567"/>
        <w:gridCol w:w="851"/>
        <w:gridCol w:w="709"/>
        <w:gridCol w:w="850"/>
        <w:gridCol w:w="1287"/>
        <w:gridCol w:w="497"/>
      </w:tblGrid>
      <w:tr w:rsidR="001C0F76">
        <w:trPr>
          <w:trHeight w:hRule="exact" w:val="543"/>
          <w:jc w:val="center"/>
        </w:trPr>
        <w:tc>
          <w:tcPr>
            <w:tcW w:w="1870" w:type="dxa"/>
            <w:gridSpan w:val="3"/>
            <w:vMerge w:val="restart"/>
            <w:tcBorders>
              <w:top w:val="single" w:sz="4" w:space="0" w:color="auto"/>
              <w:left w:val="single" w:sz="4" w:space="0" w:color="auto"/>
              <w:right w:val="single" w:sz="4" w:space="0" w:color="auto"/>
            </w:tcBorders>
            <w:vAlign w:val="center"/>
          </w:tcPr>
          <w:p w:rsidR="001C0F76" w:rsidRDefault="00522979">
            <w:pPr>
              <w:widowControl/>
              <w:spacing w:line="50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报纸名称</w:t>
            </w:r>
          </w:p>
        </w:tc>
        <w:tc>
          <w:tcPr>
            <w:tcW w:w="3118" w:type="dxa"/>
            <w:gridSpan w:val="2"/>
            <w:vMerge w:val="restart"/>
            <w:tcBorders>
              <w:top w:val="single" w:sz="4" w:space="0" w:color="auto"/>
              <w:left w:val="single" w:sz="4" w:space="0" w:color="auto"/>
              <w:right w:val="single" w:sz="4" w:space="0" w:color="auto"/>
            </w:tcBorders>
            <w:vAlign w:val="center"/>
          </w:tcPr>
          <w:p w:rsidR="001C0F76" w:rsidRPr="00AF3F0E" w:rsidRDefault="00522979">
            <w:pPr>
              <w:widowControl/>
              <w:snapToGrid w:val="0"/>
              <w:spacing w:line="500" w:lineRule="exact"/>
              <w:jc w:val="center"/>
              <w:rPr>
                <w:rFonts w:ascii="仿宋_GB2312" w:eastAsia="仿宋_GB2312" w:hAnsi="宋体" w:cs="宋体"/>
                <w:i/>
                <w:iCs/>
                <w:color w:val="000000"/>
                <w:sz w:val="28"/>
                <w:szCs w:val="28"/>
              </w:rPr>
            </w:pPr>
            <w:r w:rsidRPr="00AF3F0E">
              <w:rPr>
                <w:rFonts w:ascii="仿宋_GB2312" w:eastAsia="仿宋_GB2312" w:hAnsi="宋体" w:cs="宋体" w:hint="eastAsia"/>
                <w:color w:val="000000"/>
                <w:sz w:val="28"/>
                <w:szCs w:val="28"/>
              </w:rPr>
              <w:t>中老年时报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50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参评项目</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C0F76" w:rsidRPr="00AF3F0E" w:rsidRDefault="00522979" w:rsidP="00AF3F0E">
            <w:pPr>
              <w:widowControl/>
              <w:snapToGrid w:val="0"/>
              <w:spacing w:line="500" w:lineRule="exact"/>
              <w:jc w:val="center"/>
              <w:rPr>
                <w:rFonts w:ascii="仿宋_GB2312" w:eastAsia="仿宋_GB2312" w:hAnsi="宋体" w:cs="宋体"/>
                <w:color w:val="000000"/>
                <w:sz w:val="28"/>
                <w:szCs w:val="28"/>
              </w:rPr>
            </w:pPr>
            <w:r w:rsidRPr="00AF3F0E">
              <w:rPr>
                <w:rFonts w:ascii="仿宋_GB2312" w:eastAsia="仿宋_GB2312" w:hAnsi="宋体" w:cs="宋体" w:hint="eastAsia"/>
                <w:color w:val="000000"/>
                <w:sz w:val="28"/>
                <w:szCs w:val="28"/>
              </w:rPr>
              <w:t>新闻版面</w:t>
            </w:r>
          </w:p>
        </w:tc>
      </w:tr>
      <w:tr w:rsidR="001C0F76">
        <w:trPr>
          <w:trHeight w:val="680"/>
          <w:jc w:val="center"/>
        </w:trPr>
        <w:tc>
          <w:tcPr>
            <w:tcW w:w="1870" w:type="dxa"/>
            <w:gridSpan w:val="3"/>
            <w:vMerge/>
            <w:tcBorders>
              <w:left w:val="single" w:sz="4" w:space="0" w:color="auto"/>
              <w:bottom w:val="single" w:sz="4" w:space="0" w:color="auto"/>
              <w:right w:val="single" w:sz="4" w:space="0" w:color="auto"/>
            </w:tcBorders>
            <w:vAlign w:val="center"/>
          </w:tcPr>
          <w:p w:rsidR="001C0F76" w:rsidRDefault="001C0F76">
            <w:pPr>
              <w:widowControl/>
              <w:spacing w:line="400" w:lineRule="exact"/>
              <w:jc w:val="center"/>
              <w:rPr>
                <w:rFonts w:ascii="仿宋_GB2312" w:eastAsia="仿宋_GB2312" w:hAnsi="仿宋" w:cs="Times New Roman"/>
                <w:color w:val="000000"/>
                <w:sz w:val="28"/>
                <w:szCs w:val="28"/>
              </w:rPr>
            </w:pPr>
          </w:p>
        </w:tc>
        <w:tc>
          <w:tcPr>
            <w:tcW w:w="3118" w:type="dxa"/>
            <w:gridSpan w:val="2"/>
            <w:vMerge/>
            <w:tcBorders>
              <w:left w:val="single" w:sz="4" w:space="0" w:color="auto"/>
              <w:bottom w:val="single" w:sz="4" w:space="0" w:color="auto"/>
              <w:right w:val="single" w:sz="4" w:space="0" w:color="auto"/>
            </w:tcBorders>
            <w:vAlign w:val="center"/>
          </w:tcPr>
          <w:p w:rsidR="001C0F76" w:rsidRDefault="001C0F76">
            <w:pPr>
              <w:widowControl/>
              <w:snapToGrid w:val="0"/>
              <w:rPr>
                <w:rFonts w:ascii="仿宋_GB2312" w:eastAsia="仿宋_GB2312" w:hAnsi="仿宋" w:cs="Times New Roman"/>
                <w:color w:val="000000"/>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刊发日期</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C0F76" w:rsidRPr="00AF3F0E" w:rsidRDefault="00522979" w:rsidP="00AF3F0E">
            <w:pPr>
              <w:widowControl/>
              <w:snapToGrid w:val="0"/>
              <w:spacing w:line="500" w:lineRule="exact"/>
              <w:jc w:val="center"/>
              <w:rPr>
                <w:rFonts w:ascii="仿宋_GB2312" w:eastAsia="仿宋_GB2312" w:hAnsi="宋体" w:cs="宋体"/>
                <w:color w:val="000000"/>
                <w:sz w:val="28"/>
                <w:szCs w:val="28"/>
              </w:rPr>
            </w:pPr>
            <w:r w:rsidRPr="00AF3F0E">
              <w:rPr>
                <w:rFonts w:ascii="仿宋_GB2312" w:eastAsia="仿宋_GB2312" w:hAnsi="宋体" w:cs="宋体" w:hint="eastAsia"/>
                <w:color w:val="000000"/>
                <w:sz w:val="28"/>
                <w:szCs w:val="28"/>
              </w:rPr>
              <w:t>2023年10月16日</w:t>
            </w:r>
          </w:p>
        </w:tc>
      </w:tr>
      <w:tr w:rsidR="001C0F76">
        <w:trPr>
          <w:trHeight w:val="680"/>
          <w:jc w:val="center"/>
        </w:trPr>
        <w:tc>
          <w:tcPr>
            <w:tcW w:w="1870" w:type="dxa"/>
            <w:gridSpan w:val="3"/>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版面名称</w:t>
            </w:r>
          </w:p>
          <w:p w:rsidR="001C0F76" w:rsidRDefault="00522979">
            <w:pPr>
              <w:widowControl/>
              <w:spacing w:line="40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及版次</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C0F76" w:rsidRPr="00AF3F0E" w:rsidRDefault="00522979" w:rsidP="00AF3F0E">
            <w:pPr>
              <w:widowControl/>
              <w:snapToGrid w:val="0"/>
              <w:spacing w:line="500" w:lineRule="exact"/>
              <w:jc w:val="center"/>
              <w:rPr>
                <w:rFonts w:ascii="仿宋_GB2312" w:eastAsia="仿宋_GB2312" w:hAnsi="宋体" w:cs="宋体"/>
                <w:color w:val="000000"/>
                <w:sz w:val="28"/>
                <w:szCs w:val="28"/>
              </w:rPr>
            </w:pPr>
            <w:r w:rsidRPr="00AF3F0E">
              <w:rPr>
                <w:rFonts w:ascii="仿宋_GB2312" w:eastAsia="仿宋_GB2312" w:hAnsi="宋体" w:cs="宋体" w:hint="eastAsia"/>
                <w:color w:val="000000"/>
                <w:sz w:val="28"/>
                <w:szCs w:val="28"/>
              </w:rPr>
              <w:t>一版要闻</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作者</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C0F76" w:rsidRPr="00AF3F0E" w:rsidRDefault="00522979" w:rsidP="00AF3F0E">
            <w:pPr>
              <w:widowControl/>
              <w:snapToGrid w:val="0"/>
              <w:spacing w:line="500" w:lineRule="exact"/>
              <w:jc w:val="center"/>
              <w:rPr>
                <w:rFonts w:ascii="仿宋_GB2312" w:eastAsia="仿宋_GB2312" w:hAnsi="宋体" w:cs="宋体"/>
                <w:color w:val="000000"/>
                <w:sz w:val="28"/>
                <w:szCs w:val="28"/>
              </w:rPr>
            </w:pPr>
            <w:r w:rsidRPr="00AF3F0E">
              <w:rPr>
                <w:rFonts w:ascii="仿宋_GB2312" w:eastAsia="仿宋_GB2312" w:hAnsi="宋体" w:cs="宋体" w:hint="eastAsia"/>
                <w:color w:val="000000"/>
                <w:sz w:val="28"/>
                <w:szCs w:val="28"/>
              </w:rPr>
              <w:t>孙诚</w:t>
            </w:r>
            <w:r w:rsidR="00AF3F0E">
              <w:rPr>
                <w:rFonts w:ascii="仿宋_GB2312" w:eastAsia="仿宋_GB2312" w:hAnsi="宋体" w:cs="宋体" w:hint="eastAsia"/>
                <w:color w:val="000000"/>
                <w:sz w:val="28"/>
                <w:szCs w:val="28"/>
              </w:rPr>
              <w:t>、</w:t>
            </w:r>
            <w:r w:rsidRPr="00AF3F0E">
              <w:rPr>
                <w:rFonts w:ascii="仿宋_GB2312" w:eastAsia="仿宋_GB2312" w:hAnsi="宋体" w:cs="宋体" w:hint="eastAsia"/>
                <w:color w:val="000000"/>
                <w:sz w:val="28"/>
                <w:szCs w:val="28"/>
              </w:rPr>
              <w:t>王明哲</w:t>
            </w:r>
          </w:p>
        </w:tc>
      </w:tr>
      <w:tr w:rsidR="001C0F76" w:rsidTr="00AF3F0E">
        <w:trPr>
          <w:trHeight w:hRule="exact" w:val="754"/>
          <w:jc w:val="center"/>
        </w:trPr>
        <w:tc>
          <w:tcPr>
            <w:tcW w:w="1870" w:type="dxa"/>
            <w:gridSpan w:val="3"/>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版面总字数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C0F76" w:rsidRPr="00AF3F0E" w:rsidRDefault="00522979" w:rsidP="00AF3F0E">
            <w:pPr>
              <w:widowControl/>
              <w:snapToGrid w:val="0"/>
              <w:spacing w:line="500" w:lineRule="exact"/>
              <w:jc w:val="center"/>
              <w:rPr>
                <w:rFonts w:ascii="仿宋_GB2312" w:eastAsia="仿宋_GB2312" w:hAnsi="宋体" w:cs="宋体"/>
                <w:color w:val="000000"/>
                <w:sz w:val="28"/>
                <w:szCs w:val="28"/>
              </w:rPr>
            </w:pPr>
            <w:r w:rsidRPr="00AF3F0E">
              <w:rPr>
                <w:rFonts w:ascii="仿宋_GB2312" w:eastAsia="仿宋_GB2312" w:hAnsi="宋体" w:cs="宋体" w:hint="eastAsia"/>
                <w:color w:val="000000"/>
                <w:sz w:val="28"/>
                <w:szCs w:val="28"/>
              </w:rPr>
              <w:t>约2000字</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仿宋_GB2312" w:eastAsia="仿宋_GB2312" w:hAnsi="仿宋" w:cs="Times New Roman"/>
                <w:b/>
                <w:color w:val="000000"/>
                <w:sz w:val="28"/>
                <w:szCs w:val="28"/>
              </w:rPr>
            </w:pPr>
            <w:r>
              <w:rPr>
                <w:rFonts w:ascii="华文中宋" w:eastAsia="华文中宋" w:hAnsi="华文中宋" w:cs="Times New Roman" w:hint="eastAsia"/>
                <w:color w:val="000000"/>
                <w:sz w:val="28"/>
                <w:szCs w:val="20"/>
              </w:rPr>
              <w:t>编辑</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C0F76" w:rsidRPr="00AF3F0E" w:rsidRDefault="00522979" w:rsidP="00AF3F0E">
            <w:pPr>
              <w:widowControl/>
              <w:snapToGrid w:val="0"/>
              <w:spacing w:line="500" w:lineRule="exact"/>
              <w:jc w:val="center"/>
              <w:rPr>
                <w:rFonts w:ascii="仿宋_GB2312" w:eastAsia="仿宋_GB2312" w:hAnsi="宋体" w:cs="宋体"/>
                <w:color w:val="000000"/>
                <w:sz w:val="28"/>
                <w:szCs w:val="28"/>
              </w:rPr>
            </w:pPr>
            <w:r w:rsidRPr="00AF3F0E">
              <w:rPr>
                <w:rFonts w:ascii="仿宋_GB2312" w:eastAsia="仿宋_GB2312" w:hAnsi="宋体" w:cs="宋体" w:hint="eastAsia"/>
                <w:color w:val="000000"/>
                <w:sz w:val="28"/>
                <w:szCs w:val="28"/>
              </w:rPr>
              <w:t>孙诚</w:t>
            </w:r>
            <w:r w:rsidR="00AF3F0E">
              <w:rPr>
                <w:rFonts w:ascii="仿宋_GB2312" w:eastAsia="仿宋_GB2312" w:hAnsi="宋体" w:cs="宋体" w:hint="eastAsia"/>
                <w:color w:val="000000"/>
                <w:sz w:val="28"/>
                <w:szCs w:val="28"/>
              </w:rPr>
              <w:t>、</w:t>
            </w:r>
            <w:r w:rsidRPr="00AF3F0E">
              <w:rPr>
                <w:rFonts w:ascii="仿宋_GB2312" w:eastAsia="仿宋_GB2312" w:hAnsi="宋体" w:cs="宋体" w:hint="eastAsia"/>
                <w:color w:val="000000"/>
                <w:sz w:val="28"/>
                <w:szCs w:val="28"/>
              </w:rPr>
              <w:t>王明哲</w:t>
            </w:r>
          </w:p>
        </w:tc>
      </w:tr>
      <w:tr w:rsidR="001C0F76">
        <w:trPr>
          <w:cantSplit/>
          <w:trHeight w:hRule="exact" w:val="5082"/>
          <w:jc w:val="center"/>
        </w:trPr>
        <w:tc>
          <w:tcPr>
            <w:tcW w:w="1080" w:type="dxa"/>
            <w:tcBorders>
              <w:top w:val="single" w:sz="4" w:space="0" w:color="auto"/>
              <w:left w:val="single" w:sz="4" w:space="0" w:color="auto"/>
              <w:bottom w:val="single" w:sz="4" w:space="0" w:color="auto"/>
              <w:right w:val="single" w:sz="4" w:space="0" w:color="auto"/>
            </w:tcBorders>
            <w:textDirection w:val="tbRlV"/>
            <w:vAlign w:val="center"/>
          </w:tcPr>
          <w:p w:rsidR="001C0F76" w:rsidRDefault="00522979" w:rsidP="00AF3F0E">
            <w:pPr>
              <w:spacing w:line="340" w:lineRule="exact"/>
              <w:ind w:leftChars="54" w:left="578" w:right="113" w:hangingChars="166" w:hanging="465"/>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（采编过程）</w:t>
            </w:r>
          </w:p>
          <w:p w:rsidR="001C0F76" w:rsidRDefault="00522979" w:rsidP="00AF3F0E">
            <w:pPr>
              <w:spacing w:line="340" w:lineRule="exact"/>
              <w:ind w:leftChars="154" w:left="323" w:right="113" w:firstLineChars="100" w:firstLine="280"/>
              <w:jc w:val="center"/>
              <w:rPr>
                <w:rFonts w:ascii="仿宋_GB2312" w:eastAsia="仿宋_GB2312" w:hAnsi="仿宋" w:cs="Times New Roman"/>
                <w:b/>
                <w:color w:val="000000"/>
                <w:sz w:val="28"/>
                <w:szCs w:val="28"/>
              </w:rPr>
            </w:pPr>
            <w:r>
              <w:rPr>
                <w:rFonts w:ascii="华文中宋" w:eastAsia="华文中宋" w:hAnsi="华文中宋" w:cs="Times New Roman" w:hint="eastAsia"/>
                <w:color w:val="000000"/>
                <w:sz w:val="28"/>
                <w:szCs w:val="28"/>
              </w:rPr>
              <w:t>作品简介</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1C0F76" w:rsidRPr="00AF3F0E" w:rsidRDefault="00522979">
            <w:pPr>
              <w:spacing w:line="360" w:lineRule="exact"/>
              <w:ind w:firstLineChars="200" w:firstLine="420"/>
              <w:rPr>
                <w:rFonts w:ascii="仿宋_GB2312" w:eastAsia="仿宋_GB2312" w:hAnsi="宋体" w:cs="宋体"/>
                <w:color w:val="000000"/>
                <w:szCs w:val="21"/>
              </w:rPr>
            </w:pPr>
            <w:r w:rsidRPr="00AF3F0E">
              <w:rPr>
                <w:rFonts w:ascii="仿宋_GB2312" w:eastAsia="仿宋_GB2312" w:hAnsi="宋体" w:cs="宋体" w:hint="eastAsia"/>
                <w:color w:val="000000"/>
                <w:szCs w:val="21"/>
              </w:rPr>
              <w:t>2023年10月15日，2023天津马拉松在天津大礼堂开赛，本次赛事是马拉松运动时隔17年后重返天津市区。30000名来自国内外的参赛选手激情开跑，他们用脚步丈量津沽大地，在奔跑中感受津城活力，用心体验天津这座“运动之都”的独特魅力。本次赛事以“天马有我，津津乐道”为主题，共吸引了29个国家和地区的94755人参与报名，年龄最大的报名选手年逾九十，年龄最小的</w:t>
            </w:r>
            <w:proofErr w:type="gramStart"/>
            <w:r w:rsidRPr="00AF3F0E">
              <w:rPr>
                <w:rFonts w:ascii="仿宋_GB2312" w:eastAsia="仿宋_GB2312" w:hAnsi="宋体" w:cs="宋体" w:hint="eastAsia"/>
                <w:color w:val="000000"/>
                <w:szCs w:val="21"/>
              </w:rPr>
              <w:t>健康跑选手</w:t>
            </w:r>
            <w:proofErr w:type="gramEnd"/>
            <w:r w:rsidRPr="00AF3F0E">
              <w:rPr>
                <w:rFonts w:ascii="仿宋_GB2312" w:eastAsia="仿宋_GB2312" w:hAnsi="宋体" w:cs="宋体" w:hint="eastAsia"/>
                <w:color w:val="000000"/>
                <w:szCs w:val="21"/>
              </w:rPr>
              <w:t>年仅八岁。</w:t>
            </w:r>
          </w:p>
          <w:p w:rsidR="001C0F76" w:rsidRPr="00AF3F0E" w:rsidRDefault="00522979">
            <w:pPr>
              <w:spacing w:line="360" w:lineRule="exact"/>
              <w:ind w:firstLineChars="200" w:firstLine="420"/>
              <w:rPr>
                <w:rFonts w:ascii="仿宋_GB2312" w:eastAsia="仿宋_GB2312" w:hAnsi="宋体" w:cs="宋体"/>
                <w:color w:val="000000"/>
                <w:szCs w:val="21"/>
              </w:rPr>
            </w:pPr>
            <w:r w:rsidRPr="00AF3F0E">
              <w:rPr>
                <w:rFonts w:ascii="仿宋_GB2312" w:eastAsia="仿宋_GB2312" w:hAnsi="宋体" w:cs="宋体" w:hint="eastAsia"/>
                <w:color w:val="000000"/>
                <w:szCs w:val="21"/>
              </w:rPr>
              <w:t>在跑道上，银发跑者的风采是《中老年时报》重点关注的报道对象。本版以“天马开跑！银发跑者宝刀不老”为主题设计专题报道，一张银发跑者向前奔跑的照片为主图，尽展天津老年人健康向上、活力不输青年的风采。同时辅以多张赛事照片，包括国际运动员、青年健将、</w:t>
            </w:r>
            <w:proofErr w:type="gramStart"/>
            <w:r w:rsidRPr="00AF3F0E">
              <w:rPr>
                <w:rFonts w:ascii="仿宋_GB2312" w:eastAsia="仿宋_GB2312" w:hAnsi="宋体" w:cs="宋体" w:hint="eastAsia"/>
                <w:color w:val="000000"/>
                <w:szCs w:val="21"/>
              </w:rPr>
              <w:t>健康跑</w:t>
            </w:r>
            <w:proofErr w:type="gramEnd"/>
            <w:r w:rsidRPr="00AF3F0E">
              <w:rPr>
                <w:rFonts w:ascii="仿宋_GB2312" w:eastAsia="仿宋_GB2312" w:hAnsi="宋体" w:cs="宋体" w:hint="eastAsia"/>
                <w:color w:val="000000"/>
                <w:szCs w:val="21"/>
              </w:rPr>
              <w:t>参与者、传统文化演出队伍、</w:t>
            </w:r>
            <w:proofErr w:type="gramStart"/>
            <w:r w:rsidRPr="00AF3F0E">
              <w:rPr>
                <w:rFonts w:ascii="仿宋_GB2312" w:eastAsia="仿宋_GB2312" w:hAnsi="宋体" w:cs="宋体" w:hint="eastAsia"/>
                <w:color w:val="000000"/>
                <w:szCs w:val="21"/>
              </w:rPr>
              <w:t>啦啦队员</w:t>
            </w:r>
            <w:proofErr w:type="gramEnd"/>
            <w:r w:rsidRPr="00AF3F0E">
              <w:rPr>
                <w:rFonts w:ascii="仿宋_GB2312" w:eastAsia="仿宋_GB2312" w:hAnsi="宋体" w:cs="宋体" w:hint="eastAsia"/>
                <w:color w:val="000000"/>
                <w:szCs w:val="21"/>
              </w:rPr>
              <w:t>等人物，多角度展现天津马拉松精彩纷呈的全景画面。专题的“干净整洁靓丽津城伴您完赛”一文“打配合”，侧面描写天津赛事组织方全力付出保障赛事顺利完成所做出的努力。</w:t>
            </w:r>
          </w:p>
          <w:p w:rsidR="001C0F76" w:rsidRDefault="00522979">
            <w:pPr>
              <w:spacing w:line="360" w:lineRule="exact"/>
              <w:ind w:firstLineChars="200" w:firstLine="420"/>
              <w:rPr>
                <w:rFonts w:ascii="宋体" w:eastAsia="宋体" w:hAnsi="宋体" w:cs="宋体"/>
                <w:color w:val="000000"/>
                <w:sz w:val="18"/>
                <w:szCs w:val="18"/>
              </w:rPr>
            </w:pPr>
            <w:r w:rsidRPr="00AF3F0E">
              <w:rPr>
                <w:rFonts w:ascii="仿宋_GB2312" w:eastAsia="仿宋_GB2312" w:hAnsi="宋体" w:cs="宋体" w:hint="eastAsia"/>
                <w:color w:val="000000"/>
                <w:szCs w:val="21"/>
              </w:rPr>
              <w:t>此外，</w:t>
            </w:r>
            <w:proofErr w:type="gramStart"/>
            <w:r w:rsidRPr="00AF3F0E">
              <w:rPr>
                <w:rFonts w:ascii="仿宋_GB2312" w:eastAsia="仿宋_GB2312" w:hAnsi="宋体" w:cs="宋体" w:hint="eastAsia"/>
                <w:color w:val="000000"/>
                <w:szCs w:val="21"/>
              </w:rPr>
              <w:t>报底还</w:t>
            </w:r>
            <w:proofErr w:type="gramEnd"/>
            <w:r w:rsidRPr="00AF3F0E">
              <w:rPr>
                <w:rFonts w:ascii="仿宋_GB2312" w:eastAsia="仿宋_GB2312" w:hAnsi="宋体" w:cs="宋体" w:hint="eastAsia"/>
                <w:color w:val="000000"/>
                <w:szCs w:val="21"/>
              </w:rPr>
              <w:t>及时报道了同期举行的天津宁河全民轮滑节，与专题内容同为城市大型体育赛事报道，内容上下呼应，版式风格统一。</w:t>
            </w:r>
          </w:p>
        </w:tc>
      </w:tr>
      <w:tr w:rsidR="001C0F76" w:rsidTr="00AF3F0E">
        <w:trPr>
          <w:trHeight w:hRule="exact" w:val="4405"/>
          <w:jc w:val="center"/>
        </w:trPr>
        <w:tc>
          <w:tcPr>
            <w:tcW w:w="1080" w:type="dxa"/>
            <w:tcBorders>
              <w:top w:val="single" w:sz="4" w:space="0" w:color="auto"/>
              <w:left w:val="single" w:sz="4" w:space="0" w:color="auto"/>
              <w:bottom w:val="single" w:sz="4" w:space="0" w:color="auto"/>
              <w:right w:val="single" w:sz="4" w:space="0" w:color="auto"/>
            </w:tcBorders>
            <w:vAlign w:val="center"/>
          </w:tcPr>
          <w:p w:rsidR="001C0F76" w:rsidRDefault="00522979">
            <w:pPr>
              <w:spacing w:line="38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社</w:t>
            </w:r>
          </w:p>
          <w:p w:rsidR="001C0F76" w:rsidRDefault="00522979">
            <w:pPr>
              <w:spacing w:line="38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会</w:t>
            </w:r>
          </w:p>
          <w:p w:rsidR="001C0F76" w:rsidRDefault="00522979">
            <w:pPr>
              <w:spacing w:line="380" w:lineRule="exact"/>
              <w:jc w:val="center"/>
              <w:rPr>
                <w:rFonts w:ascii="华文中宋" w:eastAsia="华文中宋" w:hAnsi="华文中宋" w:cs="Times New Roman"/>
                <w:color w:val="000000"/>
                <w:sz w:val="28"/>
                <w:szCs w:val="28"/>
              </w:rPr>
            </w:pPr>
            <w:proofErr w:type="gramStart"/>
            <w:r>
              <w:rPr>
                <w:rFonts w:ascii="华文中宋" w:eastAsia="华文中宋" w:hAnsi="华文中宋" w:cs="Times New Roman" w:hint="eastAsia"/>
                <w:color w:val="000000"/>
                <w:sz w:val="28"/>
                <w:szCs w:val="28"/>
              </w:rPr>
              <w:t>效</w:t>
            </w:r>
            <w:proofErr w:type="gramEnd"/>
          </w:p>
          <w:p w:rsidR="001C0F76" w:rsidRDefault="00522979">
            <w:pPr>
              <w:spacing w:line="36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果</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1C0F76" w:rsidRPr="00AF3F0E" w:rsidRDefault="00522979" w:rsidP="00AF3F0E">
            <w:pPr>
              <w:spacing w:line="360" w:lineRule="exact"/>
              <w:ind w:firstLineChars="200" w:firstLine="420"/>
              <w:rPr>
                <w:rFonts w:ascii="仿宋_GB2312" w:eastAsia="仿宋_GB2312" w:hAnsi="宋体" w:cs="宋体"/>
                <w:color w:val="000000"/>
                <w:szCs w:val="21"/>
              </w:rPr>
            </w:pPr>
            <w:r w:rsidRPr="00AF3F0E">
              <w:rPr>
                <w:rFonts w:ascii="仿宋_GB2312" w:eastAsia="仿宋_GB2312" w:hAnsi="宋体" w:cs="宋体" w:hint="eastAsia"/>
                <w:color w:val="000000"/>
                <w:szCs w:val="21"/>
              </w:rPr>
              <w:t>作为国内最早的</w:t>
            </w:r>
            <w:proofErr w:type="gramStart"/>
            <w:r w:rsidRPr="00AF3F0E">
              <w:rPr>
                <w:rFonts w:ascii="仿宋_GB2312" w:eastAsia="仿宋_GB2312" w:hAnsi="宋体" w:cs="宋体" w:hint="eastAsia"/>
                <w:color w:val="000000"/>
                <w:szCs w:val="21"/>
              </w:rPr>
              <w:t>老年类</w:t>
            </w:r>
            <w:proofErr w:type="gramEnd"/>
            <w:r w:rsidRPr="00AF3F0E">
              <w:rPr>
                <w:rFonts w:ascii="仿宋_GB2312" w:eastAsia="仿宋_GB2312" w:hAnsi="宋体" w:cs="宋体" w:hint="eastAsia"/>
                <w:color w:val="000000"/>
                <w:szCs w:val="21"/>
              </w:rPr>
              <w:t>报纸之一，创刊于1992年7月1日的《中老年时报》是天津市委宣传部主管、海河传媒中心主办的一张面向中老年人群的日发行报纸。30多年来，伴随着人口老龄化大趋势，《中老年时报》倡导健康老龄化，</w:t>
            </w:r>
            <w:proofErr w:type="gramStart"/>
            <w:r w:rsidRPr="00AF3F0E">
              <w:rPr>
                <w:rFonts w:ascii="仿宋_GB2312" w:eastAsia="仿宋_GB2312" w:hAnsi="宋体" w:cs="宋体" w:hint="eastAsia"/>
                <w:color w:val="000000"/>
                <w:szCs w:val="21"/>
              </w:rPr>
              <w:t>践行</w:t>
            </w:r>
            <w:proofErr w:type="gramEnd"/>
            <w:r w:rsidRPr="00AF3F0E">
              <w:rPr>
                <w:rFonts w:ascii="仿宋_GB2312" w:eastAsia="仿宋_GB2312" w:hAnsi="宋体" w:cs="宋体" w:hint="eastAsia"/>
                <w:color w:val="000000"/>
                <w:szCs w:val="21"/>
              </w:rPr>
              <w:t>积极老龄观，为中老年群体建立了一个有思想、有温度、有品质的精神家园，赢得了全国各地读者的喜爱。作为《中老年时报》的“门面”，头版要闻是时报的窗口，其内容最能体现时报的风格特点，版面设计必须与读者群紧密关联。</w:t>
            </w:r>
          </w:p>
          <w:p w:rsidR="001C0F76" w:rsidRPr="00AF3F0E" w:rsidRDefault="00522979" w:rsidP="00AF3F0E">
            <w:pPr>
              <w:spacing w:line="360" w:lineRule="exact"/>
              <w:ind w:firstLineChars="200" w:firstLine="420"/>
              <w:rPr>
                <w:rFonts w:ascii="仿宋_GB2312" w:eastAsia="仿宋_GB2312" w:hAnsi="宋体" w:cs="宋体"/>
                <w:color w:val="000000"/>
                <w:szCs w:val="21"/>
              </w:rPr>
            </w:pPr>
            <w:r w:rsidRPr="00AF3F0E">
              <w:rPr>
                <w:rFonts w:ascii="仿宋_GB2312" w:eastAsia="仿宋_GB2312" w:hAnsi="宋体" w:cs="宋体" w:hint="eastAsia"/>
                <w:color w:val="000000"/>
                <w:szCs w:val="21"/>
              </w:rPr>
              <w:t>时至今日，虽然新媒体发展迅猛，但作为传统媒体的时报仍然拥有许多忠实读者，他们信赖时报，热爱时报，对时报有着深厚的情感。本版内容经过精心设计，展现津城全民运动风尚，鼓励更多老年读者积极参与运动，促进社会健康意识和生活品质提升。描绘出天津开放包容、乐观豁达、充满活力的城市面貌，展示了天津高质量的赛事管理水平和城市建设水平，增强了市民对政府的信任和对城市未来发展的信心，为天津树立了积极向上的城市形象，产生了良好的社会反响。</w:t>
            </w:r>
          </w:p>
          <w:p w:rsidR="001C0F76" w:rsidRDefault="001C0F76">
            <w:pPr>
              <w:spacing w:line="360" w:lineRule="exact"/>
              <w:ind w:firstLineChars="200" w:firstLine="360"/>
              <w:rPr>
                <w:rFonts w:ascii="宋体" w:eastAsia="宋体" w:hAnsi="宋体" w:cs="宋体"/>
                <w:color w:val="000000"/>
                <w:sz w:val="18"/>
                <w:szCs w:val="18"/>
              </w:rPr>
            </w:pPr>
          </w:p>
        </w:tc>
      </w:tr>
      <w:tr w:rsidR="001C0F76" w:rsidTr="00AF245B">
        <w:trPr>
          <w:trHeight w:hRule="exact" w:val="3413"/>
          <w:jc w:val="center"/>
        </w:trPr>
        <w:tc>
          <w:tcPr>
            <w:tcW w:w="1080" w:type="dxa"/>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sz w:val="28"/>
                <w:szCs w:val="20"/>
              </w:rPr>
            </w:pPr>
            <w:r>
              <w:rPr>
                <w:rFonts w:ascii="华文中宋" w:eastAsia="华文中宋" w:hAnsi="华文中宋" w:cs="Times New Roman" w:hint="eastAsia"/>
                <w:sz w:val="28"/>
                <w:szCs w:val="20"/>
              </w:rPr>
              <w:lastRenderedPageBreak/>
              <w:t>推</w:t>
            </w:r>
          </w:p>
          <w:p w:rsidR="001C0F76" w:rsidRDefault="00522979">
            <w:pPr>
              <w:widowControl/>
              <w:spacing w:line="400" w:lineRule="exact"/>
              <w:jc w:val="center"/>
              <w:rPr>
                <w:rFonts w:ascii="华文中宋" w:eastAsia="华文中宋" w:hAnsi="华文中宋" w:cs="Times New Roman"/>
                <w:sz w:val="28"/>
                <w:szCs w:val="20"/>
              </w:rPr>
            </w:pPr>
            <w:proofErr w:type="gramStart"/>
            <w:r>
              <w:rPr>
                <w:rFonts w:ascii="华文中宋" w:eastAsia="华文中宋" w:hAnsi="华文中宋" w:cs="Times New Roman" w:hint="eastAsia"/>
                <w:sz w:val="28"/>
                <w:szCs w:val="20"/>
              </w:rPr>
              <w:t>荐</w:t>
            </w:r>
            <w:proofErr w:type="gramEnd"/>
          </w:p>
          <w:p w:rsidR="001C0F76" w:rsidRDefault="00522979">
            <w:pPr>
              <w:widowControl/>
              <w:spacing w:line="400" w:lineRule="exact"/>
              <w:jc w:val="center"/>
              <w:rPr>
                <w:rFonts w:ascii="华文中宋" w:eastAsia="华文中宋" w:hAnsi="华文中宋" w:cs="Times New Roman"/>
                <w:sz w:val="28"/>
                <w:szCs w:val="20"/>
              </w:rPr>
            </w:pPr>
            <w:r>
              <w:rPr>
                <w:rFonts w:ascii="华文中宋" w:eastAsia="华文中宋" w:hAnsi="华文中宋" w:cs="Times New Roman" w:hint="eastAsia"/>
                <w:sz w:val="28"/>
                <w:szCs w:val="20"/>
              </w:rPr>
              <w:t>理</w:t>
            </w:r>
          </w:p>
          <w:p w:rsidR="001C0F76" w:rsidRDefault="00522979">
            <w:pPr>
              <w:widowControl/>
              <w:spacing w:line="400" w:lineRule="exact"/>
              <w:jc w:val="center"/>
              <w:rPr>
                <w:rFonts w:ascii="华文中宋" w:eastAsia="华文中宋" w:hAnsi="华文中宋" w:cs="Times New Roman"/>
                <w:sz w:val="28"/>
                <w:szCs w:val="20"/>
              </w:rPr>
            </w:pPr>
            <w:r>
              <w:rPr>
                <w:rFonts w:ascii="华文中宋" w:eastAsia="华文中宋" w:hAnsi="华文中宋" w:cs="Times New Roman" w:hint="eastAsia"/>
                <w:sz w:val="28"/>
                <w:szCs w:val="20"/>
              </w:rPr>
              <w:t>由</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AF245B" w:rsidRPr="00AF245B" w:rsidRDefault="00AF245B" w:rsidP="00AF245B">
            <w:pPr>
              <w:widowControl/>
              <w:spacing w:line="360" w:lineRule="exact"/>
              <w:ind w:firstLineChars="200" w:firstLine="420"/>
              <w:jc w:val="left"/>
              <w:rPr>
                <w:rFonts w:ascii="仿宋_GB2312" w:eastAsia="仿宋_GB2312" w:hAnsi="宋体" w:cs="宋体"/>
                <w:color w:val="000000"/>
                <w:szCs w:val="21"/>
              </w:rPr>
            </w:pPr>
            <w:r w:rsidRPr="00AF245B">
              <w:rPr>
                <w:rFonts w:ascii="仿宋_GB2312" w:eastAsia="仿宋_GB2312" w:hAnsi="宋体" w:cs="宋体" w:hint="eastAsia"/>
                <w:color w:val="000000"/>
                <w:szCs w:val="21"/>
              </w:rPr>
              <w:t>敏锐捕捉2023天津马拉松成功举办契机，统筹策划以展现津城老年人健康风采为主题的“天马开跑！银发跑者宝刀不老”专题报道，以精彩图片和辅助文字向读者传递天津体育事业蓬勃发展的丰硕成果，全面展现天津城市建设、百姓健康生活、全民参与运动等话题，内容层次清晰，编辑巧妙，主题突出，立意明确，体现出《中老年时报》的独有风格和编辑较高的业务水准。</w:t>
            </w:r>
          </w:p>
          <w:p w:rsidR="001C0F76" w:rsidRPr="00AF245B" w:rsidRDefault="001C0F76">
            <w:pPr>
              <w:widowControl/>
              <w:spacing w:line="360" w:lineRule="exact"/>
              <w:jc w:val="left"/>
              <w:rPr>
                <w:rFonts w:ascii="仿宋" w:eastAsia="仿宋" w:hAnsi="仿宋" w:cs="Times New Roman"/>
                <w:szCs w:val="21"/>
              </w:rPr>
            </w:pPr>
          </w:p>
          <w:p w:rsidR="001C0F76" w:rsidRDefault="00522979">
            <w:pPr>
              <w:widowControl/>
              <w:spacing w:line="360" w:lineRule="exact"/>
              <w:jc w:val="left"/>
              <w:rPr>
                <w:rFonts w:ascii="仿宋" w:eastAsia="仿宋" w:hAnsi="仿宋" w:cs="Times New Roman"/>
                <w:szCs w:val="21"/>
              </w:rPr>
            </w:pPr>
            <w:r>
              <w:rPr>
                <w:rFonts w:ascii="华文中宋" w:eastAsia="华文中宋" w:hAnsi="华文中宋" w:cs="Times New Roman" w:hint="eastAsia"/>
                <w:sz w:val="28"/>
                <w:szCs w:val="20"/>
              </w:rPr>
              <w:t xml:space="preserve">    </w:t>
            </w:r>
            <w:r w:rsidR="00AF245B">
              <w:rPr>
                <w:rFonts w:ascii="华文中宋" w:eastAsia="华文中宋" w:hAnsi="华文中宋" w:cs="Times New Roman" w:hint="eastAsia"/>
                <w:sz w:val="28"/>
                <w:szCs w:val="20"/>
              </w:rPr>
              <w:t xml:space="preserve">                         </w:t>
            </w:r>
            <w:bookmarkStart w:id="0" w:name="_GoBack"/>
            <w:bookmarkEnd w:id="0"/>
            <w:r>
              <w:rPr>
                <w:rFonts w:ascii="华文中宋" w:eastAsia="华文中宋" w:hAnsi="华文中宋" w:cs="Times New Roman" w:hint="eastAsia"/>
                <w:sz w:val="28"/>
                <w:szCs w:val="20"/>
              </w:rPr>
              <w:t>签名：</w:t>
            </w:r>
          </w:p>
          <w:p w:rsidR="001C0F76" w:rsidRDefault="00522979">
            <w:pPr>
              <w:spacing w:line="360" w:lineRule="exact"/>
              <w:ind w:firstLineChars="1950" w:firstLine="5460"/>
              <w:jc w:val="left"/>
              <w:rPr>
                <w:rFonts w:ascii="华文中宋" w:eastAsia="华文中宋" w:hAnsi="华文中宋" w:cs="Times New Roman"/>
                <w:sz w:val="28"/>
                <w:szCs w:val="20"/>
              </w:rPr>
            </w:pPr>
            <w:r>
              <w:rPr>
                <w:rFonts w:ascii="华文中宋" w:eastAsia="华文中宋" w:hAnsi="华文中宋" w:cs="Times New Roman" w:hint="eastAsia"/>
                <w:sz w:val="28"/>
                <w:szCs w:val="20"/>
              </w:rPr>
              <w:t>（盖单位公章）</w:t>
            </w:r>
          </w:p>
          <w:p w:rsidR="001C0F76" w:rsidRDefault="00522979">
            <w:pPr>
              <w:widowControl/>
              <w:spacing w:line="360" w:lineRule="exact"/>
              <w:ind w:firstLineChars="1400" w:firstLine="3920"/>
              <w:rPr>
                <w:rFonts w:ascii="华文中宋" w:eastAsia="华文中宋" w:hAnsi="华文中宋" w:cs="Times New Roman"/>
                <w:sz w:val="28"/>
                <w:szCs w:val="20"/>
              </w:rPr>
            </w:pPr>
            <w:r>
              <w:rPr>
                <w:rFonts w:ascii="华文中宋" w:eastAsia="华文中宋" w:hAnsi="华文中宋" w:cs="Times New Roman" w:hint="eastAsia"/>
                <w:sz w:val="28"/>
                <w:szCs w:val="20"/>
              </w:rPr>
              <w:t xml:space="preserve">          2024年  月  日 </w:t>
            </w:r>
          </w:p>
        </w:tc>
      </w:tr>
      <w:tr w:rsidR="001C0F76">
        <w:trPr>
          <w:trHeight w:hRule="exact" w:val="1988"/>
          <w:jc w:val="center"/>
        </w:trPr>
        <w:tc>
          <w:tcPr>
            <w:tcW w:w="1080" w:type="dxa"/>
            <w:tcBorders>
              <w:top w:val="single" w:sz="4" w:space="0" w:color="auto"/>
              <w:left w:val="single" w:sz="4" w:space="0" w:color="auto"/>
              <w:bottom w:val="single" w:sz="4" w:space="0" w:color="auto"/>
              <w:right w:val="single" w:sz="4" w:space="0" w:color="auto"/>
            </w:tcBorders>
            <w:vAlign w:val="center"/>
          </w:tcPr>
          <w:p w:rsidR="001C0F76" w:rsidRDefault="00522979">
            <w:pPr>
              <w:spacing w:line="38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 xml:space="preserve">  </w:t>
            </w:r>
          </w:p>
          <w:p w:rsidR="001C0F76" w:rsidRDefault="00522979">
            <w:pPr>
              <w:spacing w:line="38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初</w:t>
            </w:r>
          </w:p>
          <w:p w:rsidR="001C0F76" w:rsidRDefault="00522979">
            <w:pPr>
              <w:spacing w:line="38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评</w:t>
            </w:r>
          </w:p>
          <w:p w:rsidR="001C0F76" w:rsidRDefault="00522979">
            <w:pPr>
              <w:spacing w:line="38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评</w:t>
            </w:r>
          </w:p>
          <w:p w:rsidR="001C0F76" w:rsidRDefault="00522979">
            <w:pPr>
              <w:spacing w:line="380" w:lineRule="exact"/>
              <w:jc w:val="center"/>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语</w:t>
            </w:r>
          </w:p>
          <w:p w:rsidR="001C0F76" w:rsidRDefault="00522979">
            <w:pPr>
              <w:spacing w:line="360" w:lineRule="exact"/>
              <w:rPr>
                <w:rFonts w:ascii="仿宋_GB2312" w:eastAsia="仿宋_GB2312" w:hAnsi="仿宋" w:cs="Times New Roman"/>
                <w:b/>
                <w:color w:val="000000"/>
                <w:sz w:val="28"/>
                <w:szCs w:val="28"/>
              </w:rPr>
            </w:pPr>
            <w:r>
              <w:rPr>
                <w:rFonts w:ascii="华文中宋" w:eastAsia="华文中宋" w:hAnsi="华文中宋" w:cs="Times New Roman" w:hint="eastAsia"/>
                <w:color w:val="000000"/>
                <w:sz w:val="28"/>
                <w:szCs w:val="20"/>
              </w:rPr>
              <w:t xml:space="preserve"> </w:t>
            </w:r>
            <w:r>
              <w:rPr>
                <w:rFonts w:ascii="华文中宋" w:eastAsia="华文中宋" w:hAnsi="华文中宋" w:cs="Times New Roman"/>
                <w:color w:val="000000"/>
                <w:sz w:val="28"/>
                <w:szCs w:val="20"/>
              </w:rPr>
              <w:t xml:space="preserve"> </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1C0F76" w:rsidRDefault="00522979">
            <w:pPr>
              <w:spacing w:line="260" w:lineRule="exact"/>
              <w:ind w:firstLineChars="200" w:firstLine="420"/>
              <w:rPr>
                <w:rFonts w:ascii="仿宋" w:eastAsia="仿宋" w:hAnsi="仿宋" w:cs="Times New Roman"/>
                <w:color w:val="000000"/>
                <w:szCs w:val="21"/>
              </w:rPr>
            </w:pPr>
            <w:r>
              <w:rPr>
                <w:rFonts w:ascii="仿宋" w:eastAsia="仿宋" w:hAnsi="仿宋" w:cs="Times New Roman" w:hint="eastAsia"/>
                <w:color w:val="000000"/>
                <w:szCs w:val="21"/>
              </w:rPr>
              <w:t>中国新闻奖新闻漫画初评委员会在本栏内填报评语及推荐理由。由初评委员会主任签名确认并加盖初评单位公章。</w:t>
            </w:r>
          </w:p>
          <w:p w:rsidR="001C0F76" w:rsidRDefault="00522979">
            <w:pPr>
              <w:spacing w:line="260" w:lineRule="exact"/>
              <w:ind w:firstLineChars="1850" w:firstLine="5106"/>
              <w:rPr>
                <w:rFonts w:ascii="仿宋" w:eastAsia="仿宋" w:hAnsi="仿宋" w:cs="Times New Roman"/>
                <w:color w:val="000000"/>
                <w:szCs w:val="21"/>
              </w:rPr>
            </w:pPr>
            <w:r>
              <w:rPr>
                <w:rFonts w:ascii="华文中宋" w:eastAsia="华文中宋" w:hAnsi="华文中宋" w:cs="Times New Roman" w:hint="eastAsia"/>
                <w:color w:val="000000"/>
                <w:spacing w:val="-2"/>
                <w:sz w:val="28"/>
                <w:szCs w:val="20"/>
              </w:rPr>
              <w:t>签名：</w:t>
            </w:r>
          </w:p>
          <w:p w:rsidR="001C0F76" w:rsidRDefault="00522979">
            <w:pPr>
              <w:spacing w:line="360" w:lineRule="exact"/>
              <w:ind w:firstLineChars="1950" w:firstLine="5460"/>
              <w:jc w:val="left"/>
              <w:rPr>
                <w:rFonts w:ascii="华文中宋" w:eastAsia="华文中宋" w:hAnsi="华文中宋" w:cs="Times New Roman"/>
                <w:color w:val="000000"/>
                <w:sz w:val="28"/>
                <w:szCs w:val="20"/>
              </w:rPr>
            </w:pPr>
            <w:r>
              <w:rPr>
                <w:rFonts w:ascii="华文中宋" w:eastAsia="华文中宋" w:hAnsi="华文中宋" w:cs="Times New Roman" w:hint="eastAsia"/>
                <w:color w:val="000000"/>
                <w:sz w:val="28"/>
                <w:szCs w:val="20"/>
              </w:rPr>
              <w:t>（盖单位公章）</w:t>
            </w:r>
          </w:p>
          <w:p w:rsidR="001C0F76" w:rsidRDefault="00522979">
            <w:pPr>
              <w:widowControl/>
              <w:spacing w:line="360" w:lineRule="exact"/>
              <w:jc w:val="left"/>
              <w:rPr>
                <w:rFonts w:ascii="仿宋" w:eastAsia="仿宋" w:hAnsi="仿宋" w:cs="Times New Roman"/>
                <w:color w:val="000000"/>
                <w:szCs w:val="21"/>
              </w:rPr>
            </w:pPr>
            <w:r>
              <w:rPr>
                <w:rFonts w:ascii="仿宋_GB2312" w:eastAsia="仿宋_GB2312" w:hAnsi="Times New Roman" w:cs="Times New Roman" w:hint="eastAsia"/>
                <w:color w:val="000000"/>
                <w:sz w:val="28"/>
                <w:szCs w:val="20"/>
              </w:rPr>
              <w:t xml:space="preserve">                                    </w:t>
            </w:r>
            <w:r>
              <w:rPr>
                <w:rFonts w:ascii="华文中宋" w:eastAsia="华文中宋" w:hAnsi="华文中宋" w:cs="Times New Roman"/>
                <w:color w:val="000000"/>
                <w:sz w:val="28"/>
                <w:szCs w:val="20"/>
              </w:rPr>
              <w:t>20</w:t>
            </w:r>
            <w:r>
              <w:rPr>
                <w:rFonts w:ascii="华文中宋" w:eastAsia="华文中宋" w:hAnsi="华文中宋" w:cs="Times New Roman" w:hint="eastAsia"/>
                <w:color w:val="000000"/>
                <w:sz w:val="28"/>
                <w:szCs w:val="20"/>
              </w:rPr>
              <w:t>24</w:t>
            </w:r>
            <w:r>
              <w:rPr>
                <w:rFonts w:ascii="华文中宋" w:eastAsia="华文中宋" w:hAnsi="华文中宋" w:cs="Times New Roman"/>
                <w:color w:val="000000"/>
                <w:sz w:val="28"/>
                <w:szCs w:val="20"/>
              </w:rPr>
              <w:t xml:space="preserve">年  </w:t>
            </w:r>
            <w:r>
              <w:rPr>
                <w:rFonts w:ascii="华文中宋" w:eastAsia="华文中宋" w:hAnsi="华文中宋" w:cs="Times New Roman" w:hint="eastAsia"/>
                <w:color w:val="000000"/>
                <w:sz w:val="28"/>
                <w:szCs w:val="20"/>
              </w:rPr>
              <w:t>月</w:t>
            </w:r>
            <w:r>
              <w:rPr>
                <w:rFonts w:ascii="华文中宋" w:eastAsia="华文中宋" w:hAnsi="华文中宋" w:cs="Times New Roman"/>
                <w:color w:val="000000"/>
                <w:sz w:val="28"/>
                <w:szCs w:val="20"/>
              </w:rPr>
              <w:t xml:space="preserve">  </w:t>
            </w:r>
            <w:r>
              <w:rPr>
                <w:rFonts w:ascii="华文中宋" w:eastAsia="华文中宋" w:hAnsi="华文中宋" w:cs="Times New Roman" w:hint="eastAsia"/>
                <w:color w:val="000000"/>
                <w:sz w:val="28"/>
                <w:szCs w:val="20"/>
              </w:rPr>
              <w:t>日</w:t>
            </w:r>
          </w:p>
        </w:tc>
      </w:tr>
      <w:tr w:rsidR="001C0F76">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联系人</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C0F76" w:rsidRDefault="00AF3F0E" w:rsidP="00AF3F0E">
            <w:pPr>
              <w:widowControl/>
              <w:snapToGrid w:val="0"/>
              <w:ind w:firstLineChars="450" w:firstLine="1260"/>
              <w:rPr>
                <w:rFonts w:ascii="仿宋_GB2312" w:eastAsia="仿宋_GB2312" w:hAnsi="仿宋" w:cs="Times New Roman"/>
                <w:color w:val="000000"/>
                <w:sz w:val="28"/>
                <w:szCs w:val="28"/>
              </w:rPr>
            </w:pPr>
            <w:r w:rsidRPr="00AF3F0E">
              <w:rPr>
                <w:rFonts w:ascii="仿宋_GB2312" w:eastAsia="仿宋_GB2312" w:hAnsi="仿宋" w:cs="Times New Roman" w:hint="eastAsia"/>
                <w:color w:val="000000"/>
                <w:sz w:val="28"/>
                <w:szCs w:val="28"/>
              </w:rPr>
              <w:t>王莹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手机</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C0F76" w:rsidRDefault="001C0F76">
            <w:pPr>
              <w:widowControl/>
              <w:spacing w:line="400" w:lineRule="exact"/>
              <w:rPr>
                <w:rFonts w:ascii="华文中宋" w:eastAsia="华文中宋" w:hAnsi="华文中宋" w:cs="Times New Roman"/>
                <w:color w:val="000000"/>
                <w:sz w:val="28"/>
                <w:szCs w:val="28"/>
              </w:rPr>
            </w:pPr>
          </w:p>
        </w:tc>
      </w:tr>
      <w:tr w:rsidR="001C0F76">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电话</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C0F76" w:rsidRDefault="00AF3F0E" w:rsidP="00AF3F0E">
            <w:pPr>
              <w:widowControl/>
              <w:snapToGrid w:val="0"/>
              <w:jc w:val="center"/>
              <w:rPr>
                <w:rFonts w:ascii="仿宋_GB2312" w:eastAsia="仿宋_GB2312" w:hAnsi="仿宋" w:cs="Times New Roman"/>
                <w:color w:val="000000"/>
                <w:sz w:val="28"/>
                <w:szCs w:val="28"/>
              </w:rPr>
            </w:pPr>
            <w:r w:rsidRPr="00AF3F0E">
              <w:rPr>
                <w:rFonts w:ascii="仿宋_GB2312" w:eastAsia="仿宋_GB2312" w:hAnsi="仿宋" w:cs="Times New Roman"/>
                <w:color w:val="000000"/>
                <w:sz w:val="28"/>
                <w:szCs w:val="28"/>
              </w:rPr>
              <w:t>13821765460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电子邮箱</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C0F76" w:rsidRDefault="001C0F76">
            <w:pPr>
              <w:widowControl/>
              <w:snapToGrid w:val="0"/>
              <w:rPr>
                <w:rFonts w:ascii="仿宋_GB2312" w:eastAsia="仿宋_GB2312" w:hAnsi="仿宋" w:cs="Times New Roman"/>
                <w:color w:val="000000"/>
                <w:sz w:val="28"/>
                <w:szCs w:val="28"/>
              </w:rPr>
            </w:pPr>
          </w:p>
        </w:tc>
      </w:tr>
      <w:tr w:rsidR="001C0F76">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地址</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1C0F76" w:rsidRDefault="00AF3F0E" w:rsidP="00AF3F0E">
            <w:pPr>
              <w:widowControl/>
              <w:snapToGrid w:val="0"/>
              <w:jc w:val="center"/>
              <w:rPr>
                <w:rFonts w:ascii="仿宋_GB2312" w:eastAsia="仿宋_GB2312" w:hAnsi="仿宋" w:cs="Times New Roman"/>
                <w:color w:val="000000"/>
                <w:sz w:val="28"/>
                <w:szCs w:val="28"/>
              </w:rPr>
            </w:pPr>
            <w:r w:rsidRPr="00AF3F0E">
              <w:rPr>
                <w:rFonts w:ascii="仿宋_GB2312" w:eastAsia="仿宋_GB2312" w:hAnsi="仿宋" w:cs="Times New Roman" w:hint="eastAsia"/>
                <w:color w:val="000000"/>
                <w:sz w:val="28"/>
                <w:szCs w:val="28"/>
              </w:rPr>
              <w:t>天津市和平区卫津路143号</w:t>
            </w:r>
          </w:p>
        </w:tc>
        <w:tc>
          <w:tcPr>
            <w:tcW w:w="850" w:type="dxa"/>
            <w:tcBorders>
              <w:top w:val="single" w:sz="4" w:space="0" w:color="auto"/>
              <w:left w:val="single" w:sz="4" w:space="0" w:color="auto"/>
              <w:bottom w:val="single" w:sz="4" w:space="0" w:color="auto"/>
              <w:right w:val="single" w:sz="4" w:space="0" w:color="auto"/>
            </w:tcBorders>
            <w:vAlign w:val="center"/>
          </w:tcPr>
          <w:p w:rsidR="001C0F76" w:rsidRDefault="00522979">
            <w:pPr>
              <w:widowControl/>
              <w:spacing w:line="400" w:lineRule="exact"/>
              <w:jc w:val="center"/>
              <w:rPr>
                <w:rFonts w:ascii="华文中宋" w:eastAsia="华文中宋" w:hAnsi="华文中宋" w:cs="Times New Roman"/>
                <w:color w:val="000000"/>
                <w:sz w:val="28"/>
                <w:szCs w:val="28"/>
              </w:rPr>
            </w:pPr>
            <w:r>
              <w:rPr>
                <w:rFonts w:ascii="华文中宋" w:eastAsia="华文中宋" w:hAnsi="华文中宋" w:cs="Times New Roman" w:hint="eastAsia"/>
                <w:color w:val="000000"/>
                <w:sz w:val="28"/>
                <w:szCs w:val="28"/>
              </w:rPr>
              <w:t>邮编</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1C0F76" w:rsidRDefault="001C0F76">
            <w:pPr>
              <w:widowControl/>
              <w:snapToGrid w:val="0"/>
              <w:rPr>
                <w:rFonts w:ascii="仿宋_GB2312" w:eastAsia="仿宋_GB2312" w:hAnsi="仿宋" w:cs="Times New Roman"/>
                <w:color w:val="000000"/>
                <w:sz w:val="28"/>
                <w:szCs w:val="28"/>
              </w:rPr>
            </w:pPr>
          </w:p>
        </w:tc>
      </w:tr>
      <w:tr w:rsidR="001C0F76">
        <w:tblPrEx>
          <w:tblBorders>
            <w:insideH w:val="single" w:sz="4" w:space="0" w:color="auto"/>
            <w:insideV w:val="single" w:sz="4" w:space="0" w:color="auto"/>
          </w:tblBorders>
        </w:tblPrEx>
        <w:trPr>
          <w:gridAfter w:val="1"/>
          <w:wAfter w:w="497" w:type="dxa"/>
          <w:cantSplit/>
          <w:jc w:val="center"/>
        </w:trPr>
        <w:tc>
          <w:tcPr>
            <w:tcW w:w="8685" w:type="dxa"/>
            <w:gridSpan w:val="9"/>
            <w:tcBorders>
              <w:left w:val="nil"/>
              <w:bottom w:val="nil"/>
              <w:right w:val="nil"/>
            </w:tcBorders>
            <w:vAlign w:val="center"/>
          </w:tcPr>
          <w:p w:rsidR="001C0F76" w:rsidRDefault="001C0F76">
            <w:pPr>
              <w:spacing w:line="360" w:lineRule="exact"/>
              <w:rPr>
                <w:rFonts w:ascii="楷体" w:eastAsia="楷体" w:hAnsi="楷体" w:cs="Times New Roman"/>
                <w:color w:val="000000"/>
                <w:sz w:val="28"/>
              </w:rPr>
            </w:pPr>
          </w:p>
        </w:tc>
      </w:tr>
    </w:tbl>
    <w:p w:rsidR="001C0F76" w:rsidRDefault="00522979">
      <w:pPr>
        <w:spacing w:line="480" w:lineRule="exact"/>
        <w:rPr>
          <w:rFonts w:ascii="楷体" w:eastAsia="楷体" w:hAnsi="楷体" w:cs="Times New Roman"/>
          <w:b/>
          <w:color w:val="000000"/>
          <w:kern w:val="0"/>
          <w:sz w:val="28"/>
          <w:szCs w:val="28"/>
          <w:lang w:val="zh-CN"/>
        </w:rPr>
      </w:pPr>
      <w:r>
        <w:rPr>
          <w:rFonts w:ascii="仿宋_GB2312" w:eastAsia="仿宋_GB2312" w:hAnsi="Times New Roman" w:cs="Times New Roman"/>
          <w:color w:val="000000"/>
          <w:kern w:val="0"/>
          <w:sz w:val="32"/>
        </w:rPr>
        <w:br w:type="page"/>
      </w:r>
      <w:r>
        <w:rPr>
          <w:rFonts w:ascii="楷体" w:eastAsia="楷体" w:hAnsi="楷体" w:cs="Times New Roman" w:hint="eastAsia"/>
          <w:b/>
          <w:color w:val="000000"/>
          <w:kern w:val="0"/>
          <w:sz w:val="28"/>
          <w:szCs w:val="28"/>
          <w:lang w:val="zh-CN"/>
        </w:rPr>
        <w:lastRenderedPageBreak/>
        <w:t>附件4</w:t>
      </w:r>
    </w:p>
    <w:p w:rsidR="001C0F76" w:rsidRDefault="001C0F76">
      <w:pPr>
        <w:spacing w:line="560" w:lineRule="exact"/>
        <w:rPr>
          <w:rFonts w:ascii="仿宋_GB2312" w:eastAsia="仿宋_GB2312" w:hAnsi="仿宋" w:cs="Times New Roman"/>
          <w:color w:val="000000"/>
          <w:sz w:val="24"/>
        </w:rPr>
      </w:pPr>
    </w:p>
    <w:p w:rsidR="001C0F76" w:rsidRDefault="00522979">
      <w:pPr>
        <w:spacing w:line="560" w:lineRule="exact"/>
        <w:jc w:val="center"/>
        <w:rPr>
          <w:rFonts w:ascii="方正小标宋简体" w:eastAsia="方正小标宋简体" w:hAnsi="华文中宋" w:cs="Times New Roman"/>
          <w:color w:val="000000"/>
          <w:sz w:val="44"/>
          <w:szCs w:val="36"/>
        </w:rPr>
      </w:pPr>
      <w:r>
        <w:rPr>
          <w:rFonts w:ascii="方正小标宋简体" w:eastAsia="方正小标宋简体" w:hAnsi="华文中宋" w:cs="Times New Roman" w:hint="eastAsia"/>
          <w:color w:val="000000"/>
          <w:sz w:val="44"/>
          <w:szCs w:val="36"/>
        </w:rPr>
        <w:t>报送单位诚信承诺书</w:t>
      </w:r>
    </w:p>
    <w:p w:rsidR="001C0F76" w:rsidRDefault="001C0F76">
      <w:pPr>
        <w:spacing w:line="560" w:lineRule="exact"/>
        <w:jc w:val="left"/>
        <w:rPr>
          <w:rFonts w:ascii="仿宋_GB2312" w:eastAsia="仿宋_GB2312" w:hAnsi="仿宋" w:cs="Times New Roman"/>
          <w:color w:val="000000"/>
          <w:sz w:val="24"/>
        </w:rPr>
      </w:pPr>
    </w:p>
    <w:p w:rsidR="001C0F76" w:rsidRDefault="00522979">
      <w:pPr>
        <w:spacing w:line="560" w:lineRule="exact"/>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我单位就参评本届中国</w:t>
      </w:r>
      <w:proofErr w:type="gramStart"/>
      <w:r>
        <w:rPr>
          <w:rFonts w:ascii="仿宋_GB2312" w:eastAsia="仿宋_GB2312" w:hAnsi="仿宋" w:cs="Times New Roman" w:hint="eastAsia"/>
          <w:color w:val="000000"/>
          <w:sz w:val="32"/>
          <w:szCs w:val="32"/>
        </w:rPr>
        <w:t>新闻奖作如下</w:t>
      </w:r>
      <w:proofErr w:type="gramEnd"/>
      <w:r>
        <w:rPr>
          <w:rFonts w:ascii="仿宋_GB2312" w:eastAsia="仿宋_GB2312" w:hAnsi="仿宋" w:cs="Times New Roman" w:hint="eastAsia"/>
          <w:color w:val="000000"/>
          <w:sz w:val="32"/>
          <w:szCs w:val="32"/>
        </w:rPr>
        <w:t>承诺：</w:t>
      </w:r>
    </w:p>
    <w:p w:rsidR="001C0F76" w:rsidRDefault="00522979">
      <w:pPr>
        <w:spacing w:line="560" w:lineRule="exact"/>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rsidR="001C0F76" w:rsidRDefault="00522979">
      <w:pPr>
        <w:spacing w:line="560" w:lineRule="exact"/>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二、申报的作品不存在导向问题、抄袭、造假或内容失实；不存在重新制作、虚报刊播信息、虚报作者（主创人员）和编辑，以及参评作品与刊播作品不一致；</w:t>
      </w:r>
      <w:r>
        <w:rPr>
          <w:rFonts w:ascii="仿宋" w:eastAsia="仿宋" w:hAnsi="仿宋" w:cs="Times New Roman" w:hint="eastAsia"/>
          <w:color w:val="000000"/>
          <w:sz w:val="32"/>
          <w:szCs w:val="32"/>
        </w:rPr>
        <w:t>参评作品作者（主创人员）与新闻单位具有相对稳定的聘用或合作关系；</w:t>
      </w:r>
      <w:r>
        <w:rPr>
          <w:rFonts w:ascii="仿宋_GB2312" w:eastAsia="仿宋_GB2312" w:hAnsi="仿宋" w:cs="Times New Roman" w:hint="eastAsia"/>
          <w:color w:val="000000"/>
          <w:sz w:val="32"/>
          <w:szCs w:val="32"/>
        </w:rPr>
        <w:t>不存在参评人员违反职业道德或因违反评奖规则等行为受到处罚并在影响期内；不存在未按规定程序开展推荐、初评、公示。</w:t>
      </w:r>
    </w:p>
    <w:p w:rsidR="001C0F76" w:rsidRDefault="00522979">
      <w:pPr>
        <w:spacing w:line="560" w:lineRule="exact"/>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如违反</w:t>
      </w:r>
      <w:r>
        <w:rPr>
          <w:rFonts w:ascii="仿宋_GB2312" w:eastAsia="仿宋_GB2312" w:hAnsi="仿宋" w:cs="Times New Roman"/>
          <w:color w:val="000000"/>
          <w:sz w:val="32"/>
          <w:szCs w:val="32"/>
        </w:rPr>
        <w:t>上述承诺</w:t>
      </w:r>
      <w:r>
        <w:rPr>
          <w:rFonts w:ascii="仿宋_GB2312" w:eastAsia="仿宋_GB2312" w:hAnsi="仿宋" w:cs="Times New Roman" w:hint="eastAsia"/>
          <w:color w:val="000000"/>
          <w:sz w:val="32"/>
          <w:szCs w:val="32"/>
        </w:rPr>
        <w:t>，我单位愿根据中国新闻奖评选有关处罚规定承担全部责任，接受中国记协对我单位和推荐单位，以及相关责任人、作者（主创人员）和编辑的处罚。</w:t>
      </w:r>
    </w:p>
    <w:p w:rsidR="001C0F76" w:rsidRDefault="001C0F76">
      <w:pPr>
        <w:spacing w:line="560" w:lineRule="exact"/>
        <w:jc w:val="left"/>
        <w:rPr>
          <w:rFonts w:ascii="仿宋_GB2312" w:eastAsia="仿宋_GB2312" w:hAnsi="仿宋" w:cs="Times New Roman"/>
          <w:color w:val="000000"/>
          <w:sz w:val="24"/>
        </w:rPr>
      </w:pPr>
    </w:p>
    <w:p w:rsidR="001C0F76" w:rsidRDefault="00522979">
      <w:pPr>
        <w:spacing w:line="560" w:lineRule="exact"/>
        <w:ind w:firstLineChars="1250" w:firstLine="400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承诺人（签名）：</w:t>
      </w:r>
    </w:p>
    <w:p w:rsidR="001C0F76" w:rsidRDefault="00522979">
      <w:pPr>
        <w:spacing w:line="560" w:lineRule="exact"/>
        <w:ind w:firstLineChars="1200" w:firstLine="38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（报送单位主管领导签字并加盖公章）</w:t>
      </w:r>
    </w:p>
    <w:p w:rsidR="001C0F76" w:rsidRDefault="00522979">
      <w:pPr>
        <w:spacing w:afterLines="50" w:after="156" w:line="560" w:lineRule="exact"/>
        <w:ind w:firstLineChars="200" w:firstLine="640"/>
        <w:jc w:val="center"/>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 xml:space="preserve">                                    年    月    日</w:t>
      </w:r>
    </w:p>
    <w:p w:rsidR="001C0F76" w:rsidRDefault="001C0F76">
      <w:pPr>
        <w:spacing w:line="560" w:lineRule="exact"/>
        <w:ind w:firstLineChars="900" w:firstLine="2880"/>
        <w:jc w:val="left"/>
        <w:rPr>
          <w:rFonts w:ascii="华文中宋" w:eastAsia="华文中宋" w:hAnsi="华文中宋" w:cs="Times New Roman"/>
          <w:color w:val="000000"/>
          <w:sz w:val="32"/>
          <w:szCs w:val="32"/>
        </w:rPr>
      </w:pPr>
    </w:p>
    <w:p w:rsidR="001C0F76" w:rsidRDefault="001C0F76">
      <w:pPr>
        <w:spacing w:line="560" w:lineRule="exact"/>
        <w:ind w:firstLineChars="900" w:firstLine="2880"/>
        <w:jc w:val="left"/>
        <w:rPr>
          <w:rFonts w:ascii="华文中宋" w:eastAsia="华文中宋" w:hAnsi="华文中宋" w:cs="Times New Roman"/>
          <w:color w:val="000000"/>
          <w:sz w:val="32"/>
          <w:szCs w:val="32"/>
        </w:rPr>
      </w:pPr>
    </w:p>
    <w:p w:rsidR="001C0F76" w:rsidRDefault="00522979">
      <w:pPr>
        <w:spacing w:line="560" w:lineRule="exact"/>
        <w:jc w:val="center"/>
        <w:rPr>
          <w:rFonts w:ascii="方正小标宋简体" w:eastAsia="方正小标宋简体" w:hAnsi="华文中宋" w:cs="Times New Roman"/>
          <w:color w:val="000000"/>
          <w:sz w:val="44"/>
          <w:szCs w:val="36"/>
        </w:rPr>
      </w:pPr>
      <w:r>
        <w:rPr>
          <w:rFonts w:ascii="方正小标宋简体" w:eastAsia="方正小标宋简体" w:hAnsi="华文中宋" w:cs="Times New Roman" w:hint="eastAsia"/>
          <w:color w:val="000000"/>
          <w:sz w:val="44"/>
          <w:szCs w:val="36"/>
        </w:rPr>
        <w:lastRenderedPageBreak/>
        <w:t>参评人员诚信承诺书</w:t>
      </w:r>
    </w:p>
    <w:p w:rsidR="001C0F76" w:rsidRDefault="001C0F76">
      <w:pPr>
        <w:spacing w:line="560" w:lineRule="exact"/>
        <w:ind w:firstLineChars="200" w:firstLine="420"/>
        <w:jc w:val="left"/>
        <w:rPr>
          <w:rFonts w:ascii="仿宋_GB2312" w:eastAsia="仿宋_GB2312" w:hAnsi="仿宋" w:cs="Times New Roman"/>
          <w:color w:val="000000"/>
          <w:szCs w:val="20"/>
        </w:rPr>
      </w:pPr>
    </w:p>
    <w:p w:rsidR="001C0F76" w:rsidRDefault="00522979">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我</w:t>
      </w:r>
      <w:r>
        <w:rPr>
          <w:rFonts w:ascii="仿宋_GB2312" w:eastAsia="仿宋_GB2312" w:hAnsi="仿宋" w:cs="Times New Roman" w:hint="eastAsia"/>
          <w:color w:val="000000"/>
          <w:sz w:val="32"/>
          <w:szCs w:val="32"/>
        </w:rPr>
        <w:t>就申报</w:t>
      </w:r>
      <w:r>
        <w:rPr>
          <w:rFonts w:ascii="仿宋_GB2312" w:eastAsia="仿宋_GB2312" w:hAnsi="仿宋" w:cs="Times New Roman"/>
          <w:color w:val="000000"/>
          <w:sz w:val="32"/>
          <w:szCs w:val="32"/>
        </w:rPr>
        <w:t>的</w:t>
      </w:r>
      <w:r>
        <w:rPr>
          <w:rFonts w:ascii="仿宋_GB2312" w:eastAsia="仿宋_GB2312" w:hAnsi="仿宋" w:cs="Times New Roman" w:hint="eastAsia"/>
          <w:color w:val="000000"/>
          <w:sz w:val="32"/>
          <w:szCs w:val="32"/>
        </w:rPr>
        <w:t>《中老年时报2023.10.16一版》作品参评本届中国</w:t>
      </w:r>
      <w:proofErr w:type="gramStart"/>
      <w:r>
        <w:rPr>
          <w:rFonts w:ascii="仿宋_GB2312" w:eastAsia="仿宋_GB2312" w:hAnsi="仿宋" w:cs="Times New Roman" w:hint="eastAsia"/>
          <w:color w:val="000000"/>
          <w:sz w:val="32"/>
          <w:szCs w:val="32"/>
        </w:rPr>
        <w:t>新闻奖作如下</w:t>
      </w:r>
      <w:proofErr w:type="gramEnd"/>
      <w:r>
        <w:rPr>
          <w:rFonts w:ascii="仿宋_GB2312" w:eastAsia="仿宋_GB2312" w:hAnsi="仿宋" w:cs="Times New Roman" w:hint="eastAsia"/>
          <w:color w:val="000000"/>
          <w:sz w:val="32"/>
          <w:szCs w:val="32"/>
        </w:rPr>
        <w:t>承诺：</w:t>
      </w:r>
    </w:p>
    <w:p w:rsidR="001C0F76" w:rsidRDefault="00522979">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一、根据《中国新闻奖评选办法》和有关通知要求申报作品评选。对申报的作品以及推荐表等材料，如实填写，认真审查。作品内容和材料均已经过确认，符合参评要求。</w:t>
      </w:r>
    </w:p>
    <w:p w:rsidR="001C0F76" w:rsidRDefault="00522979">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rsidR="001C0F76" w:rsidRDefault="00522979">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如违反</w:t>
      </w:r>
      <w:r>
        <w:rPr>
          <w:rFonts w:ascii="仿宋_GB2312" w:eastAsia="仿宋_GB2312" w:hAnsi="仿宋" w:cs="Times New Roman"/>
          <w:color w:val="000000"/>
          <w:sz w:val="32"/>
          <w:szCs w:val="32"/>
        </w:rPr>
        <w:t>上述承诺</w:t>
      </w:r>
      <w:r>
        <w:rPr>
          <w:rFonts w:ascii="仿宋_GB2312" w:eastAsia="仿宋_GB2312" w:hAnsi="仿宋" w:cs="Times New Roman" w:hint="eastAsia"/>
          <w:color w:val="000000"/>
          <w:sz w:val="32"/>
          <w:szCs w:val="32"/>
        </w:rPr>
        <w:t>，我愿根据中国新闻奖评选有关处罚</w:t>
      </w:r>
      <w:r>
        <w:rPr>
          <w:rFonts w:ascii="仿宋_GB2312" w:eastAsia="仿宋_GB2312" w:hAnsi="仿宋" w:cs="Times New Roman"/>
          <w:color w:val="000000"/>
          <w:sz w:val="32"/>
          <w:szCs w:val="32"/>
        </w:rPr>
        <w:t>规定</w:t>
      </w:r>
      <w:r>
        <w:rPr>
          <w:rFonts w:ascii="仿宋_GB2312" w:eastAsia="仿宋_GB2312" w:hAnsi="仿宋" w:cs="Times New Roman" w:hint="eastAsia"/>
          <w:color w:val="000000"/>
          <w:sz w:val="32"/>
          <w:szCs w:val="32"/>
        </w:rPr>
        <w:t>承担全部责任，接受中国记协对作者（主创人员）和编辑的处罚。</w:t>
      </w:r>
    </w:p>
    <w:p w:rsidR="001C0F76" w:rsidRDefault="001C0F76">
      <w:pPr>
        <w:spacing w:line="560" w:lineRule="exact"/>
        <w:ind w:firstLineChars="200" w:firstLine="640"/>
        <w:jc w:val="left"/>
        <w:rPr>
          <w:rFonts w:ascii="仿宋_GB2312" w:eastAsia="仿宋_GB2312" w:hAnsi="仿宋" w:cs="Times New Roman"/>
          <w:color w:val="000000"/>
          <w:sz w:val="32"/>
          <w:szCs w:val="32"/>
        </w:rPr>
      </w:pPr>
    </w:p>
    <w:p w:rsidR="001C0F76" w:rsidRDefault="00522979">
      <w:pPr>
        <w:spacing w:line="560" w:lineRule="exact"/>
        <w:ind w:firstLineChars="1112" w:firstLine="3558"/>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承诺人（签名）：</w:t>
      </w:r>
    </w:p>
    <w:p w:rsidR="001C0F76" w:rsidRDefault="00522979">
      <w:pPr>
        <w:spacing w:line="560" w:lineRule="exact"/>
        <w:ind w:firstLineChars="1750" w:firstLine="5600"/>
        <w:jc w:val="left"/>
        <w:rPr>
          <w:rFonts w:ascii="仿宋_GB2312" w:eastAsia="仿宋_GB2312" w:hAnsi="仿宋" w:cs="Times New Roman"/>
          <w:color w:val="000000"/>
          <w:sz w:val="30"/>
          <w:szCs w:val="30"/>
        </w:rPr>
      </w:pP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2024</w:t>
      </w:r>
      <w:r>
        <w:rPr>
          <w:rFonts w:ascii="仿宋_GB2312" w:eastAsia="仿宋_GB2312" w:hAnsi="仿宋" w:cs="Times New Roman"/>
          <w:color w:val="000000"/>
          <w:sz w:val="32"/>
          <w:szCs w:val="32"/>
        </w:rPr>
        <w:t xml:space="preserve">年   </w:t>
      </w:r>
      <w:r>
        <w:rPr>
          <w:rFonts w:ascii="仿宋_GB2312" w:eastAsia="仿宋_GB2312" w:hAnsi="仿宋" w:cs="Times New Roman" w:hint="eastAsia"/>
          <w:color w:val="000000"/>
          <w:sz w:val="32"/>
          <w:szCs w:val="32"/>
        </w:rPr>
        <w:t>4</w:t>
      </w:r>
      <w:r>
        <w:rPr>
          <w:rFonts w:ascii="仿宋_GB2312" w:eastAsia="仿宋_GB2312" w:hAnsi="仿宋" w:cs="Times New Roman"/>
          <w:color w:val="000000"/>
          <w:sz w:val="32"/>
          <w:szCs w:val="32"/>
        </w:rPr>
        <w:t>月</w:t>
      </w:r>
      <w:r>
        <w:rPr>
          <w:rFonts w:ascii="仿宋_GB2312" w:eastAsia="仿宋_GB2312" w:hAnsi="仿宋" w:cs="Times New Roman" w:hint="eastAsia"/>
          <w:color w:val="000000"/>
          <w:sz w:val="32"/>
          <w:szCs w:val="32"/>
        </w:rPr>
        <w:t xml:space="preserve">  17日</w:t>
      </w:r>
    </w:p>
    <w:p w:rsidR="001C0F76" w:rsidRDefault="001C0F76">
      <w:pPr>
        <w:rPr>
          <w:rFonts w:ascii="Times New Roman" w:eastAsia="宋体" w:hAnsi="Times New Roman" w:cs="Times New Roman"/>
        </w:rPr>
      </w:pPr>
    </w:p>
    <w:p w:rsidR="001C0F76" w:rsidRDefault="001C0F76"/>
    <w:sectPr w:rsidR="001C0F76">
      <w:footerReference w:type="even" r:id="rId7"/>
      <w:footerReference w:type="default" r:id="rId8"/>
      <w:pgSz w:w="11906" w:h="16838"/>
      <w:pgMar w:top="1588" w:right="1247" w:bottom="1440" w:left="1247" w:header="851" w:footer="130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24" w:rsidRDefault="003B7D24">
      <w:r>
        <w:separator/>
      </w:r>
    </w:p>
  </w:endnote>
  <w:endnote w:type="continuationSeparator" w:id="0">
    <w:p w:rsidR="003B7D24" w:rsidRDefault="003B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SimSong">
    <w:charset w:val="86"/>
    <w:family w:val="auto"/>
    <w:pitch w:val="default"/>
    <w:sig w:usb0="800002BF" w:usb1="38CF7CFA" w:usb2="00000016" w:usb3="00000000" w:csb0="0004000D" w:csb1="00000000"/>
  </w:font>
  <w:font w:name="华文中宋">
    <w:altName w:val="Microsoft YaHei UI"/>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76" w:rsidRDefault="00522979">
    <w:pPr>
      <w:framePr w:wrap="around" w:vAnchor="text" w:hAnchor="margin" w:xAlign="outside" w:y="1"/>
      <w:tabs>
        <w:tab w:val="center" w:pos="4153"/>
        <w:tab w:val="right" w:pos="8306"/>
      </w:tabs>
      <w:snapToGrid w:val="0"/>
      <w:jc w:val="left"/>
      <w:rPr>
        <w:rFonts w:ascii="Times New Roman" w:eastAsia="宋体" w:hAnsi="Times New Roman" w:cs="Times New Roman"/>
        <w:sz w:val="18"/>
        <w:szCs w:val="18"/>
      </w:rPr>
    </w:pPr>
    <w:r>
      <w:rPr>
        <w:rFonts w:ascii="Times New Roman" w:eastAsia="宋体" w:hAnsi="Times New Roman" w:cs="Times New Roman"/>
      </w:rPr>
      <w:fldChar w:fldCharType="begin"/>
    </w:r>
    <w:r>
      <w:rPr>
        <w:rFonts w:ascii="Times New Roman" w:eastAsia="宋体" w:hAnsi="Times New Roman" w:cs="Times New Roman"/>
      </w:rPr>
      <w:instrText xml:space="preserve">PAGE  </w:instrText>
    </w:r>
    <w:r>
      <w:rPr>
        <w:rFonts w:ascii="Times New Roman" w:eastAsia="宋体" w:hAnsi="Times New Roman" w:cs="Times New Roman"/>
      </w:rPr>
      <w:fldChar w:fldCharType="end"/>
    </w:r>
  </w:p>
  <w:p w:rsidR="001C0F76" w:rsidRDefault="001C0F76">
    <w:pPr>
      <w:tabs>
        <w:tab w:val="center" w:pos="4153"/>
        <w:tab w:val="right" w:pos="8306"/>
      </w:tabs>
      <w:snapToGrid w:val="0"/>
      <w:ind w:right="360" w:firstLine="360"/>
      <w:jc w:val="left"/>
      <w:rPr>
        <w:rFonts w:ascii="Times New Roman" w:eastAsia="宋体" w:hAnsi="Times New Roman" w:cs="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76" w:rsidRDefault="001C0F76">
    <w:pPr>
      <w:tabs>
        <w:tab w:val="center" w:pos="4153"/>
        <w:tab w:val="right" w:pos="8306"/>
      </w:tabs>
      <w:snapToGrid w:val="0"/>
      <w:jc w:val="left"/>
      <w:rPr>
        <w:rFonts w:ascii="Times New Roman" w:eastAsia="宋体"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24" w:rsidRDefault="003B7D24">
      <w:r>
        <w:separator/>
      </w:r>
    </w:p>
  </w:footnote>
  <w:footnote w:type="continuationSeparator" w:id="0">
    <w:p w:rsidR="003B7D24" w:rsidRDefault="003B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76"/>
    <w:rsid w:val="001C0F76"/>
    <w:rsid w:val="003B7D24"/>
    <w:rsid w:val="00522979"/>
    <w:rsid w:val="00AF245B"/>
    <w:rsid w:val="00AF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4A70E"/>
  <w15:docId w15:val="{03D8EC17-A097-4C4D-B8BE-DDF8A59C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a"/>
    <w:qFormat/>
    <w:pPr>
      <w:ind w:leftChars="200" w:left="200" w:firstLine="420"/>
    </w:pPr>
    <w:rPr>
      <w:rFonts w:ascii="仿宋_GB2312" w:eastAsia="SimSong" w:hAnsi="仿宋_GB2312" w:cs="仿宋_GB2312"/>
      <w:szCs w:val="32"/>
    </w:rPr>
  </w:style>
  <w:style w:type="paragraph" w:styleId="a3">
    <w:name w:val="header"/>
    <w:basedOn w:val="a"/>
    <w:link w:val="a4"/>
    <w:rsid w:val="00AF3F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3F0E"/>
    <w:rPr>
      <w:rFonts w:asciiTheme="minorHAnsi" w:eastAsiaTheme="minorEastAsia" w:hAnsiTheme="minorHAnsi" w:cstheme="minorBidi"/>
      <w:kern w:val="2"/>
      <w:sz w:val="18"/>
      <w:szCs w:val="18"/>
    </w:rPr>
  </w:style>
  <w:style w:type="paragraph" w:styleId="a5">
    <w:name w:val="footer"/>
    <w:basedOn w:val="a"/>
    <w:link w:val="a6"/>
    <w:rsid w:val="00AF3F0E"/>
    <w:pPr>
      <w:tabs>
        <w:tab w:val="center" w:pos="4153"/>
        <w:tab w:val="right" w:pos="8306"/>
      </w:tabs>
      <w:snapToGrid w:val="0"/>
      <w:jc w:val="left"/>
    </w:pPr>
    <w:rPr>
      <w:sz w:val="18"/>
      <w:szCs w:val="18"/>
    </w:rPr>
  </w:style>
  <w:style w:type="character" w:customStyle="1" w:styleId="a6">
    <w:name w:val="页脚 字符"/>
    <w:basedOn w:val="a0"/>
    <w:link w:val="a5"/>
    <w:rsid w:val="00AF3F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331</Words>
  <Characters>1893</Characters>
  <Application>Microsoft Office Word</Application>
  <DocSecurity>0</DocSecurity>
  <Lines>15</Lines>
  <Paragraphs>4</Paragraphs>
  <ScaleCrop>false</ScaleCrop>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没意见先生</dc:creator>
  <cp:lastModifiedBy>AutoBVT</cp:lastModifiedBy>
  <cp:revision>4</cp:revision>
  <dcterms:created xsi:type="dcterms:W3CDTF">2024-04-17T11:42:00Z</dcterms:created>
  <dcterms:modified xsi:type="dcterms:W3CDTF">2024-04-17T07:49:00Z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0D5AA1DDEA0ED8AD23641E66172438D0_41</vt:lpwstr>
  </property>
</Properties>
</file>