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EA" w:rsidRDefault="001E4537">
      <w:pPr>
        <w:widowControl w:val="0"/>
        <w:jc w:val="center"/>
        <w:rPr>
          <w:rFonts w:ascii="方正小标宋简体" w:eastAsia="方正小标宋简体" w:hAnsi="华文中宋"/>
          <w:sz w:val="40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中国新闻奖参评作品推荐表</w:t>
      </w:r>
    </w:p>
    <w:p w:rsidR="004B4EEA" w:rsidRDefault="001E4537">
      <w:pPr>
        <w:widowControl w:val="0"/>
        <w:jc w:val="center"/>
        <w:rPr>
          <w:rFonts w:ascii="方正小标宋简体" w:eastAsia="方正小标宋简体" w:hAnsi="华文中宋"/>
          <w:sz w:val="24"/>
          <w:szCs w:val="24"/>
        </w:rPr>
      </w:pPr>
      <w:r>
        <w:rPr>
          <w:rFonts w:ascii="方正小标宋简体" w:eastAsia="方正小标宋简体" w:hAnsi="华文中宋" w:hint="eastAsia"/>
          <w:sz w:val="24"/>
          <w:szCs w:val="24"/>
        </w:rPr>
        <w:t>（广播电视新闻专栏）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424"/>
        <w:gridCol w:w="2539"/>
        <w:gridCol w:w="439"/>
        <w:gridCol w:w="1109"/>
        <w:gridCol w:w="451"/>
        <w:gridCol w:w="424"/>
        <w:gridCol w:w="3397"/>
      </w:tblGrid>
      <w:tr w:rsidR="004B4EEA">
        <w:trPr>
          <w:trHeight w:hRule="exact" w:val="567"/>
          <w:jc w:val="center"/>
        </w:trPr>
        <w:tc>
          <w:tcPr>
            <w:tcW w:w="1496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2978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《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拾遗保护》</w:t>
            </w:r>
          </w:p>
        </w:tc>
        <w:tc>
          <w:tcPr>
            <w:tcW w:w="1560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创办时间</w:t>
            </w:r>
          </w:p>
        </w:tc>
        <w:tc>
          <w:tcPr>
            <w:tcW w:w="3821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006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月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日</w:t>
            </w:r>
          </w:p>
        </w:tc>
      </w:tr>
      <w:tr w:rsidR="004B4EEA">
        <w:trPr>
          <w:trHeight w:hRule="exact" w:val="567"/>
          <w:jc w:val="center"/>
        </w:trPr>
        <w:tc>
          <w:tcPr>
            <w:tcW w:w="1496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原创单位</w:t>
            </w:r>
          </w:p>
        </w:tc>
        <w:tc>
          <w:tcPr>
            <w:tcW w:w="2978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天津海河传媒中心</w:t>
            </w:r>
          </w:p>
        </w:tc>
        <w:tc>
          <w:tcPr>
            <w:tcW w:w="1560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821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天津海河传媒中心</w:t>
            </w:r>
          </w:p>
        </w:tc>
      </w:tr>
      <w:tr w:rsidR="004B4EEA">
        <w:trPr>
          <w:trHeight w:hRule="exact" w:val="567"/>
          <w:jc w:val="center"/>
        </w:trPr>
        <w:tc>
          <w:tcPr>
            <w:tcW w:w="1496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2978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分钟</w:t>
            </w:r>
          </w:p>
        </w:tc>
        <w:tc>
          <w:tcPr>
            <w:tcW w:w="1560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语种</w:t>
            </w:r>
          </w:p>
        </w:tc>
        <w:tc>
          <w:tcPr>
            <w:tcW w:w="3821" w:type="dxa"/>
            <w:gridSpan w:val="2"/>
            <w:vAlign w:val="center"/>
          </w:tcPr>
          <w:p w:rsidR="004B4EEA" w:rsidRDefault="004B4EEA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4B4EEA">
        <w:trPr>
          <w:trHeight w:hRule="exact" w:val="567"/>
          <w:jc w:val="center"/>
        </w:trPr>
        <w:tc>
          <w:tcPr>
            <w:tcW w:w="1496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周期</w:t>
            </w:r>
          </w:p>
        </w:tc>
        <w:tc>
          <w:tcPr>
            <w:tcW w:w="2978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每周一期</w:t>
            </w:r>
          </w:p>
        </w:tc>
        <w:tc>
          <w:tcPr>
            <w:tcW w:w="1560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刊播频道</w:t>
            </w:r>
          </w:p>
        </w:tc>
        <w:tc>
          <w:tcPr>
            <w:tcW w:w="3821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新闻频道</w:t>
            </w:r>
          </w:p>
        </w:tc>
      </w:tr>
      <w:tr w:rsidR="004B4EEA">
        <w:trPr>
          <w:trHeight w:hRule="exact" w:val="1214"/>
          <w:jc w:val="center"/>
        </w:trPr>
        <w:tc>
          <w:tcPr>
            <w:tcW w:w="1496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2978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程</w:t>
            </w:r>
            <w:proofErr w:type="gramStart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堃</w:t>
            </w:r>
            <w:proofErr w:type="gramEnd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伟 </w:t>
            </w:r>
            <w:proofErr w:type="gramStart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马咏</w:t>
            </w:r>
            <w:proofErr w:type="gramEnd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张津津</w:t>
            </w:r>
          </w:p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周晓凌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董方 </w:t>
            </w:r>
          </w:p>
          <w:p w:rsidR="004B4EEA" w:rsidRDefault="004B4EEA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  <w:p w:rsidR="004B4EEA" w:rsidRDefault="004B4EEA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4EEA" w:rsidRDefault="001E4537">
            <w:pPr>
              <w:widowControl w:val="0"/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3821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集体：</w:t>
            </w:r>
            <w:proofErr w:type="gramStart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马咏</w:t>
            </w:r>
            <w:proofErr w:type="gramEnd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 张津津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周晓凌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 xml:space="preserve">董方 </w:t>
            </w:r>
          </w:p>
          <w:p w:rsidR="004B4EEA" w:rsidRDefault="004B4EEA">
            <w:pPr>
              <w:widowControl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4B4EEA">
        <w:trPr>
          <w:trHeight w:hRule="exact" w:val="1841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sz w:val="28"/>
              </w:rPr>
              <w:t>程</w:t>
            </w:r>
          </w:p>
          <w:p w:rsidR="004B4EEA" w:rsidRDefault="001E4537">
            <w:pPr>
              <w:widowControl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783" w:type="dxa"/>
            <w:gridSpan w:val="7"/>
          </w:tcPr>
          <w:p w:rsidR="004B4EEA" w:rsidRDefault="001E4537">
            <w:pPr>
              <w:spacing w:line="360" w:lineRule="atLeast"/>
              <w:ind w:firstLineChars="200" w:firstLine="480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《拾遗保护》是一档以中国非物质文化遗产为记录符号的大型文化纪录片栏目。栏目</w:t>
            </w:r>
            <w:proofErr w:type="gramStart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秉承着</w:t>
            </w:r>
            <w:proofErr w:type="gramEnd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“收藏一段历史，延续一份记忆”的理念，去完成文化的传承，解释人类文明的神韵。它以开阔的全景视野和客观的叙述方式，挖掘着每一项遗产背后的历史价值和文化价值，内容涵盖了非物质文化遗产中的音乐、舞蹈、戏曲、文学、美术、手工技艺、民风民俗、体育竞技等诸多方面。</w:t>
            </w:r>
          </w:p>
        </w:tc>
      </w:tr>
      <w:tr w:rsidR="004B4EEA">
        <w:trPr>
          <w:trHeight w:hRule="exact" w:val="1475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783" w:type="dxa"/>
            <w:gridSpan w:val="7"/>
          </w:tcPr>
          <w:p w:rsidR="004B4EEA" w:rsidRDefault="001E4537">
            <w:pPr>
              <w:widowControl w:val="0"/>
              <w:spacing w:line="360" w:lineRule="exact"/>
              <w:ind w:firstLineChars="20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作为地方台第一个关注非遗文化的纪录片，节目播出后，许多观众和专家认为，该片有助于帮助人们了解各类非</w:t>
            </w:r>
            <w:proofErr w:type="gramStart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遗项目</w:t>
            </w:r>
            <w:proofErr w:type="gramEnd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背后所包含的美学价值和文化内涵，也让观众了解了更多的中华优秀传统文化，是中华优秀文化遗产保护的最生动原始档案。</w:t>
            </w:r>
          </w:p>
        </w:tc>
      </w:tr>
      <w:tr w:rsidR="004B4EEA">
        <w:trPr>
          <w:trHeight w:val="2374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4B4EEA" w:rsidRDefault="001E4537">
            <w:pPr>
              <w:widowControl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4B4EEA" w:rsidRDefault="001E4537">
            <w:pPr>
              <w:widowControl w:val="0"/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783" w:type="dxa"/>
            <w:gridSpan w:val="7"/>
          </w:tcPr>
          <w:p w:rsidR="004B4EEA" w:rsidRDefault="004B4EEA">
            <w:pPr>
              <w:widowControl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  <w:p w:rsidR="004B4EEA" w:rsidRDefault="001E4537">
            <w:pPr>
              <w:widowControl w:val="0"/>
              <w:spacing w:line="36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拾遗保护》比较详尽地讲述了各类非</w:t>
            </w:r>
            <w:proofErr w:type="gramStart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遗项目</w:t>
            </w:r>
            <w:proofErr w:type="gramEnd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的历史源流、文化价值、传统工艺，以及在当代生活中的传承保护和利用，层次清晰，制作精良，是较优秀的非</w:t>
            </w:r>
            <w:proofErr w:type="gramStart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遗保护</w:t>
            </w:r>
            <w:proofErr w:type="gramEnd"/>
            <w:r>
              <w:rPr>
                <w:rFonts w:ascii="仿宋_GB2312" w:eastAsia="仿宋_GB2312" w:hAnsi="华文仿宋" w:cs="仿宋" w:hint="eastAsia"/>
                <w:sz w:val="24"/>
                <w:szCs w:val="24"/>
                <w:lang w:val="zh-CN"/>
              </w:rPr>
              <w:t>类纪录片作品。</w:t>
            </w:r>
          </w:p>
          <w:p w:rsidR="004B4EEA" w:rsidRDefault="001E4537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4B4EEA" w:rsidRDefault="001E4537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4B4EEA" w:rsidRDefault="001E4537">
            <w:pPr>
              <w:widowControl w:val="0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2024年  月  日</w:t>
            </w:r>
          </w:p>
        </w:tc>
      </w:tr>
      <w:tr w:rsidR="004B4EEA">
        <w:trPr>
          <w:trHeight w:hRule="exact" w:val="923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4511" w:type="dxa"/>
            <w:gridSpan w:val="4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480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程</w:t>
            </w:r>
            <w:proofErr w:type="gramStart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堃</w:t>
            </w:r>
            <w:proofErr w:type="gramEnd"/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伟</w:t>
            </w:r>
          </w:p>
        </w:tc>
        <w:tc>
          <w:tcPr>
            <w:tcW w:w="875" w:type="dxa"/>
            <w:gridSpan w:val="2"/>
            <w:vAlign w:val="center"/>
          </w:tcPr>
          <w:p w:rsidR="004B4EEA" w:rsidRDefault="001E4537">
            <w:pPr>
              <w:widowControl w:val="0"/>
              <w:spacing w:line="300" w:lineRule="exact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3397" w:type="dxa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3820664461</w:t>
            </w:r>
          </w:p>
        </w:tc>
      </w:tr>
      <w:tr w:rsidR="004B4EEA">
        <w:trPr>
          <w:trHeight w:hRule="exact" w:val="680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2963" w:type="dxa"/>
            <w:gridSpan w:val="2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022-23601079</w:t>
            </w:r>
          </w:p>
        </w:tc>
        <w:tc>
          <w:tcPr>
            <w:tcW w:w="1548" w:type="dxa"/>
            <w:gridSpan w:val="2"/>
            <w:vAlign w:val="center"/>
          </w:tcPr>
          <w:p w:rsidR="004B4EEA" w:rsidRDefault="001E4537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E-mail</w:t>
            </w:r>
          </w:p>
        </w:tc>
        <w:tc>
          <w:tcPr>
            <w:tcW w:w="4272" w:type="dxa"/>
            <w:gridSpan w:val="3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83940733@qq.com</w:t>
            </w:r>
          </w:p>
        </w:tc>
      </w:tr>
      <w:tr w:rsidR="004B4EEA">
        <w:trPr>
          <w:trHeight w:hRule="exact" w:val="741"/>
          <w:jc w:val="center"/>
        </w:trPr>
        <w:tc>
          <w:tcPr>
            <w:tcW w:w="1072" w:type="dxa"/>
            <w:vAlign w:val="center"/>
          </w:tcPr>
          <w:p w:rsidR="004B4EEA" w:rsidRDefault="001E4537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511" w:type="dxa"/>
            <w:gridSpan w:val="4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天津市河西区梅江道20号</w:t>
            </w:r>
          </w:p>
        </w:tc>
        <w:tc>
          <w:tcPr>
            <w:tcW w:w="875" w:type="dxa"/>
            <w:gridSpan w:val="2"/>
            <w:vAlign w:val="center"/>
          </w:tcPr>
          <w:p w:rsidR="004B4EEA" w:rsidRDefault="001E4537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3397" w:type="dxa"/>
            <w:vAlign w:val="center"/>
          </w:tcPr>
          <w:p w:rsidR="004B4EEA" w:rsidRDefault="001E4537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3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00221</w:t>
            </w:r>
          </w:p>
        </w:tc>
        <w:bookmarkStart w:id="0" w:name="_GoBack"/>
        <w:bookmarkEnd w:id="0"/>
      </w:tr>
    </w:tbl>
    <w:p w:rsidR="004B4EEA" w:rsidRDefault="001E4537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br w:type="page"/>
      </w:r>
    </w:p>
    <w:sectPr w:rsidR="004B4EEA">
      <w:footerReference w:type="even" r:id="rId6"/>
      <w:footerReference w:type="default" r:id="rId7"/>
      <w:pgSz w:w="11906" w:h="16838"/>
      <w:pgMar w:top="1440" w:right="1361" w:bottom="1440" w:left="136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25" w:rsidRDefault="001E4537">
      <w:r>
        <w:separator/>
      </w:r>
    </w:p>
  </w:endnote>
  <w:endnote w:type="continuationSeparator" w:id="0">
    <w:p w:rsidR="00D43C25" w:rsidRDefault="001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EA" w:rsidRDefault="001E453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B4EEA" w:rsidRDefault="004B4EEA">
    <w:pPr>
      <w:pStyle w:val="a3"/>
      <w:ind w:right="360" w:firstLine="360"/>
    </w:pPr>
  </w:p>
  <w:p w:rsidR="004B4EEA" w:rsidRDefault="004B4EEA"/>
  <w:p w:rsidR="004B4EEA" w:rsidRDefault="004B4EEA"/>
  <w:p w:rsidR="004B4EEA" w:rsidRDefault="004B4EEA"/>
  <w:p w:rsidR="004B4EEA" w:rsidRDefault="004B4EEA"/>
  <w:p w:rsidR="004B4EEA" w:rsidRDefault="004B4EEA"/>
  <w:p w:rsidR="004B4EEA" w:rsidRDefault="004B4EEA"/>
  <w:p w:rsidR="004B4EEA" w:rsidRDefault="004B4E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EA" w:rsidRDefault="001E4537">
    <w:pPr>
      <w:pStyle w:val="a3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12 -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25" w:rsidRDefault="001E4537">
      <w:r>
        <w:separator/>
      </w:r>
    </w:p>
  </w:footnote>
  <w:footnote w:type="continuationSeparator" w:id="0">
    <w:p w:rsidR="00D43C25" w:rsidRDefault="001E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1YzY0Zjc1YjkxY2U3NTQwMjAyZmUxYTEzODI5ZjIifQ=="/>
    <w:docVar w:name="KSO_WPS_MARK_KEY" w:val="7d8a04b8-62d3-4344-b10a-9b95ffe99b90"/>
  </w:docVars>
  <w:rsids>
    <w:rsidRoot w:val="00B224AA"/>
    <w:rsid w:val="000077CA"/>
    <w:rsid w:val="00070FC0"/>
    <w:rsid w:val="00111CED"/>
    <w:rsid w:val="0015096B"/>
    <w:rsid w:val="001B2A4D"/>
    <w:rsid w:val="001E4537"/>
    <w:rsid w:val="002259B5"/>
    <w:rsid w:val="002504E5"/>
    <w:rsid w:val="0025311F"/>
    <w:rsid w:val="00255CE2"/>
    <w:rsid w:val="002B408C"/>
    <w:rsid w:val="003628BD"/>
    <w:rsid w:val="003666AB"/>
    <w:rsid w:val="003D2ED4"/>
    <w:rsid w:val="003E4D41"/>
    <w:rsid w:val="0041682E"/>
    <w:rsid w:val="00457A52"/>
    <w:rsid w:val="004A16AA"/>
    <w:rsid w:val="004B4EEA"/>
    <w:rsid w:val="005219D6"/>
    <w:rsid w:val="005435DA"/>
    <w:rsid w:val="005475E2"/>
    <w:rsid w:val="00564145"/>
    <w:rsid w:val="008103E0"/>
    <w:rsid w:val="008C0D03"/>
    <w:rsid w:val="008D0F41"/>
    <w:rsid w:val="00920541"/>
    <w:rsid w:val="00943BDB"/>
    <w:rsid w:val="009671B0"/>
    <w:rsid w:val="009E16E8"/>
    <w:rsid w:val="009F1C15"/>
    <w:rsid w:val="00B224AA"/>
    <w:rsid w:val="00B50981"/>
    <w:rsid w:val="00B653FF"/>
    <w:rsid w:val="00C46A6F"/>
    <w:rsid w:val="00D43C25"/>
    <w:rsid w:val="00E178EB"/>
    <w:rsid w:val="00E7369E"/>
    <w:rsid w:val="00E870A6"/>
    <w:rsid w:val="00E908E2"/>
    <w:rsid w:val="00EF51AD"/>
    <w:rsid w:val="00F37D24"/>
    <w:rsid w:val="00F741D0"/>
    <w:rsid w:val="00FF05DF"/>
    <w:rsid w:val="04EE20D3"/>
    <w:rsid w:val="08231884"/>
    <w:rsid w:val="236061F9"/>
    <w:rsid w:val="2B2E7A6E"/>
    <w:rsid w:val="2CD77E1B"/>
    <w:rsid w:val="2D072EF9"/>
    <w:rsid w:val="3BC3058E"/>
    <w:rsid w:val="53AE5476"/>
    <w:rsid w:val="6F401113"/>
    <w:rsid w:val="74A965B9"/>
    <w:rsid w:val="79D91953"/>
    <w:rsid w:val="7A5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14ED7-B43D-4306-8C25-DBF6374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a5">
    <w:name w:val="page number"/>
    <w:autoRedefine/>
    <w:qFormat/>
  </w:style>
  <w:style w:type="character" w:customStyle="1" w:styleId="a4">
    <w:name w:val="页脚 字符"/>
    <w:basedOn w:val="a0"/>
    <w:link w:val="a3"/>
    <w:autoRedefine/>
    <w:uiPriority w:val="99"/>
    <w:rPr>
      <w:rFonts w:ascii="Calibri" w:eastAsia="宋体" w:hAnsi="Calibri" w:cs="Times New Roman"/>
      <w:kern w:val="0"/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a6">
    <w:name w:val="Balloon Text"/>
    <w:basedOn w:val="a"/>
    <w:link w:val="a7"/>
    <w:uiPriority w:val="99"/>
    <w:semiHidden/>
    <w:unhideWhenUsed/>
    <w:rsid w:val="009F1C1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F1C1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92</cp:revision>
  <cp:lastPrinted>2024-04-02T02:21:00Z</cp:lastPrinted>
  <dcterms:created xsi:type="dcterms:W3CDTF">2024-03-31T01:51:00Z</dcterms:created>
  <dcterms:modified xsi:type="dcterms:W3CDTF">2024-04-02T02:30:00Z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A232A3E1303A461FB9A2714ED2FF67DA_13</vt:lpwstr>
  </property>
</Properties>
</file>