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141" w:leftChars="-67" w:firstLine="1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中国广播电视大奖2023年度广播电视节目奖</w:t>
      </w:r>
    </w:p>
    <w:p>
      <w:pPr>
        <w:spacing w:line="500" w:lineRule="exact"/>
        <w:ind w:left="-141" w:leftChars="-67" w:firstLine="1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栏目下半年代表作基本情况</w:t>
      </w:r>
    </w:p>
    <w:p>
      <w:pPr>
        <w:spacing w:line="500" w:lineRule="exact"/>
        <w:ind w:left="-141" w:leftChars="-67" w:firstLine="1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4"/>
        <w:tblW w:w="894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2814"/>
        <w:gridCol w:w="1359"/>
        <w:gridCol w:w="3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82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作品名称</w:t>
            </w:r>
          </w:p>
        </w:tc>
        <w:tc>
          <w:tcPr>
            <w:tcW w:w="7666" w:type="dxa"/>
            <w:gridSpan w:val="3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《廉政观察》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82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播出日期</w:t>
            </w:r>
          </w:p>
        </w:tc>
        <w:tc>
          <w:tcPr>
            <w:tcW w:w="2814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2023年12月8日</w:t>
            </w:r>
          </w:p>
        </w:tc>
        <w:tc>
          <w:tcPr>
            <w:tcW w:w="1359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时长</w:t>
            </w:r>
          </w:p>
        </w:tc>
        <w:tc>
          <w:tcPr>
            <w:tcW w:w="3493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</w:trPr>
        <w:tc>
          <w:tcPr>
            <w:tcW w:w="1282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作</w:t>
            </w:r>
          </w:p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品</w:t>
            </w:r>
          </w:p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评</w:t>
            </w:r>
          </w:p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介</w:t>
            </w:r>
          </w:p>
        </w:tc>
        <w:tc>
          <w:tcPr>
            <w:tcW w:w="7666" w:type="dxa"/>
            <w:gridSpan w:val="3"/>
            <w:shd w:val="clear" w:color="auto" w:fill="auto"/>
          </w:tcPr>
          <w:p>
            <w:pPr>
              <w:ind w:firstLine="420"/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  <w:t>2023年12月8日，中共中央政治局召开会议，分析研究2024年经济工作；听取中央纪委国家监委工作汇报，研究部署2024年党风廉政建设和反腐败工作。当晚，天津海河传媒中心电视新闻部全面从严治党专栏——《廉政观察》栏目，即播发特别节目，共精心设计了三个子版块：以落实习近平总书记要求，严惩“蝇贪蚁腐”为主题，播发《被“面子”透支的人生》，报道天津市宁河区残联原干部侵占、挪用残疾人补贴款800多万元的案件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  <w:lang w:val="en-US" w:eastAsia="zh-CN"/>
              </w:rPr>
              <w:t>栏目编排层次清晰，在案件报道之后，将主题引向深入，针对如何及时发现、惩治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  <w:t>群众身边“微腐败”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  <w:lang w:val="en-US" w:eastAsia="zh-CN"/>
              </w:rPr>
              <w:t>问题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  <w:t>报道《大数据为基层监督装上“火眼金睛”》；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  <w:lang w:val="en-US" w:eastAsia="zh-CN"/>
              </w:rPr>
              <w:t>如何不忘初心，牢记使命？在接下来的《中国共产党纪律故事》子版块中，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  <w:t>紧扣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  <w:t>年抗美援朝胜利70周年重大历史背景，第十批在韩烈士遗骸回国这一新闻点，报道《志愿军铁道兵：听党指挥 志在四方》，以寻访抗美援朝老兵的方式，多条线索推进，呈现了“纪律重于生命”的坚定信心和无畏勇气。当期收视持续上升，在抗美援朝部分达到峰值。</w:t>
            </w:r>
          </w:p>
          <w:p>
            <w:pPr>
              <w:spacing w:line="500" w:lineRule="exact"/>
              <w:ind w:left="-141" w:leftChars="-67" w:firstLine="1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282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采</w:t>
            </w:r>
          </w:p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编</w:t>
            </w:r>
          </w:p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过</w:t>
            </w:r>
          </w:p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程</w:t>
            </w:r>
          </w:p>
        </w:tc>
        <w:tc>
          <w:tcPr>
            <w:tcW w:w="7666" w:type="dxa"/>
            <w:gridSpan w:val="3"/>
            <w:shd w:val="clear" w:color="auto" w:fill="auto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  <w:t>党的二十大报告提出，坚决惩治群众身边的“蝇贪”。二十届中央纪委二次全会也强调，坚决整治各种损害群众利益的腐败问题。天津市宁河区监委严肃查处区残联原干部李艳案件，彰显了党和政府对“蝇贪蚁腐”露头就打、严查快处的鲜明态度。记者前后历时三周时间，深入案发单位、区纪委监委、市第三中级人民法院等地，采访多名办案人员、审判人员、当事人前同事、领导等，形成文字总计六千余字，反复增减修改。节目对案情抽丝剥茧、环环紧扣，采访对象表达自然生动。播出内容中的相关案情细节，均为首次公开报道、时效性强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  <w:t>从“瞪大眼睛查”到“数据碰撞算”，人工到智能，让基层监督方式不断丰富和更新。记者蹲点天津滨海新区大数据监督中心，报道了纪检监察机关紧盯民政补贴资金违规发放、公务车违规使用等“小微”权力运行问题，建立300多个大数据监督模型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  <w:lang w:val="en-US" w:eastAsia="zh-CN"/>
              </w:rPr>
              <w:t>完整记录了从捕捉大数据异常信号，到精准发现问题，再到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  <w:t xml:space="preserve">监督跟进，直至推动问题有效解决的全过程。 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  <w:t>2023年是抗美援朝胜利70周年。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  <w:lang w:val="en-US" w:eastAsia="zh-CN"/>
              </w:rPr>
              <w:t>中国共产党纪律故事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  <w:t>聚焦人民志愿军铁道兵，紧扣“纪律”主题，通过主人公寻访方式，分别与志愿老兵、英雄家属等展开对话，由亲历者讲述一个个感人故事，生动展现了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  <w:t>“打不断、炸不烂的钢铁运输线”上，铁道兵英雄部队守纪如铁的革命精神。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1282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</w:p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社</w:t>
            </w:r>
          </w:p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会</w:t>
            </w:r>
          </w:p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效</w:t>
            </w:r>
          </w:p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果</w:t>
            </w:r>
          </w:p>
        </w:tc>
        <w:tc>
          <w:tcPr>
            <w:tcW w:w="7666" w:type="dxa"/>
            <w:gridSpan w:val="3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</w:t>
            </w:r>
            <w:bookmarkStart w:id="0" w:name="_GoBack"/>
            <w:bookmarkEnd w:id="0"/>
          </w:p>
          <w:p>
            <w:pPr>
              <w:spacing w:line="500" w:lineRule="exact"/>
              <w:ind w:left="-141" w:leftChars="-67" w:firstLine="480" w:firstLineChars="20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  <w:t>栏目充分体现全面从严治党电视专栏特色，新闻性强，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  <w:lang w:val="en-US" w:eastAsia="zh-CN"/>
              </w:rPr>
              <w:t>时效性强，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18"/>
              </w:rPr>
              <w:t>反腐败案件警示教育意义突出，编排独特新颖，特色鲜明，大小屏互动结合，社会影响较大。</w:t>
            </w:r>
          </w:p>
        </w:tc>
      </w:tr>
    </w:tbl>
    <w:p>
      <w:pPr>
        <w:spacing w:line="500" w:lineRule="exact"/>
        <w:ind w:left="-141" w:leftChars="-67" w:firstLine="1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注：同年度上、下半年代表作品前各附1张。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YzY0Zjc1YjkxY2U3NTQwMjAyZmUxYTEzODI5ZjIifQ=="/>
  </w:docVars>
  <w:rsids>
    <w:rsidRoot w:val="62D37814"/>
    <w:rsid w:val="00003FFC"/>
    <w:rsid w:val="001627AD"/>
    <w:rsid w:val="001E6AD9"/>
    <w:rsid w:val="002B7DF8"/>
    <w:rsid w:val="00674EAB"/>
    <w:rsid w:val="00747DBA"/>
    <w:rsid w:val="007E7047"/>
    <w:rsid w:val="00802A7B"/>
    <w:rsid w:val="00896ABD"/>
    <w:rsid w:val="00A712E1"/>
    <w:rsid w:val="00D0215F"/>
    <w:rsid w:val="00D748EA"/>
    <w:rsid w:val="00D80490"/>
    <w:rsid w:val="00ED0DAA"/>
    <w:rsid w:val="00F4193D"/>
    <w:rsid w:val="00F92D70"/>
    <w:rsid w:val="16480289"/>
    <w:rsid w:val="16F27FF8"/>
    <w:rsid w:val="4AFB0C8E"/>
    <w:rsid w:val="50D42AF7"/>
    <w:rsid w:val="62D37814"/>
    <w:rsid w:val="638C0110"/>
    <w:rsid w:val="6F891DAD"/>
    <w:rsid w:val="7CB5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994</Words>
  <Characters>74</Characters>
  <Lines>1</Lines>
  <Paragraphs>2</Paragraphs>
  <TotalTime>2</TotalTime>
  <ScaleCrop>false</ScaleCrop>
  <LinksUpToDate>false</LinksUpToDate>
  <CharactersWithSpaces>1066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2024-01-05T03:01:00Z</dcterms:created>
  <dc:creator>阿波</dc:creator>
  <cp:lastModifiedBy>安祺</cp:lastModifiedBy>
  <dcterms:modified xsi:type="dcterms:W3CDTF">2024-02-19T07:37:44Z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3A1CF2356D794031BE8AE3EEBFAAF894_11</vt:lpwstr>
  </property>
</Properties>
</file>