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bookmarkStart w:id="0" w:name="_GoBack"/>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廉政观察</w:t>
      </w:r>
      <w:r>
        <w:rPr>
          <w:rFonts w:hint="eastAsia" w:ascii="宋体" w:hAnsi="宋体" w:eastAsia="宋体" w:cs="宋体"/>
          <w:b/>
          <w:bCs/>
          <w:color w:val="000000" w:themeColor="text1"/>
          <w:sz w:val="28"/>
          <w:szCs w:val="28"/>
          <w:lang w:eastAsia="zh-CN"/>
          <w14:textFill>
            <w14:solidFill>
              <w14:schemeClr w14:val="tx1"/>
            </w14:solidFill>
          </w14:textFill>
        </w:rPr>
        <w:t>》</w:t>
      </w:r>
      <w:r>
        <w:rPr>
          <w:rFonts w:hint="eastAsia" w:ascii="宋体" w:hAnsi="宋体" w:eastAsia="宋体" w:cs="宋体"/>
          <w:b/>
          <w:bCs/>
          <w:color w:val="000000" w:themeColor="text1"/>
          <w:sz w:val="28"/>
          <w:szCs w:val="28"/>
          <w14:textFill>
            <w14:solidFill>
              <w14:schemeClr w14:val="tx1"/>
            </w14:solidFill>
          </w14:textFill>
        </w:rPr>
        <w:t>2023年6月2日</w:t>
      </w:r>
      <w:r>
        <w:rPr>
          <w:rFonts w:hint="eastAsia" w:ascii="宋体" w:hAnsi="宋体" w:eastAsia="宋体" w:cs="宋体"/>
          <w:b/>
          <w:bCs/>
          <w:color w:val="000000" w:themeColor="text1"/>
          <w:sz w:val="28"/>
          <w:szCs w:val="28"/>
          <w:lang w:val="en-US" w:eastAsia="zh-CN"/>
          <w14:textFill>
            <w14:solidFill>
              <w14:schemeClr w14:val="tx1"/>
            </w14:solidFill>
          </w14:textFill>
        </w:rPr>
        <w:t>全脚本</w:t>
      </w:r>
    </w:p>
    <w:bookmarkEnd w:id="0"/>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观众朋友大家好，聚焦管党治党，传播清廉文化，欢迎收看廉政观察。粮食安全关乎民生大计、关乎国家命脉。习近平总书记在党的二十大报告中指出：“要全方位夯实粮食安全根基，确保中国人的饭碗牢牢端在自己手中”。本市各级纪检监察机关会同多部门，持续开展粮食购销领域腐败问题专项整治。本周，天津通报5起粮食购销领域违纪违法典型案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天津市粮食储备公司原党总支副书记、经理张志强违反工作纪律、受贿案。张志强在先后担任天津市京东粮油集团有限公司党委书记、董事长，宝坻区粮食购销公司党委书记、经理期间，不正确履行职责，单位违规处置所属22处资产，造成国有资产损失329万余元；利用职务便利在粮库建设工程结款、出售稻谷等方面为他人谋取利益，收受贿赂。张志强还存在其他严重违纪违法问题，被开除党籍、开除公职，判处有期徒刑三年六个月并处罚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武清区原粮食局党委书记、局长何建军，党委委员、副局长安承玺，粮食购销公司财务科科长韩树新等人挪用公款、贪污案。经何建军决策、安承玺参与、韩树新执行，三人利用职务便利挪用出售溢余粮形成的数百万元账外资金用于营利活动；共同贪污或个人贪污公款。何建军、安承玺、韩树新还存在其他严重违纪违法问题，均被开除党籍、开除公职，分别判处有期徒刑十一年并处罚金、五年三个月并处罚金、四年四个月并处罚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宝坻区粮食购销公司原党总支副书记、经理彭志强受贿、国有公司人员滥用职权案。彭志强利用职务便利在粮食购销、粮库建设工程承揽等方面为他人谋取利益，收受或索取贿赂；违规决定由某粮商加价收购6000余吨存在质量问题的玉米，再通过低价出售粮食、套取公款等方式予以补偿，造成国有资产损失57万余元。彭志强还存在其他严重违纪违法问题，被开除党籍、开除公职，判处有期徒刑四年二个月并处罚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静海区粮食购销有限公司原党总支副书记、总经理韩大龙违规决定设立“小金库”、受贿案。韩大龙违规决定所属粮库将出售溢余粮所得钱款形成“小金库”；利用职务便利在粮食入库进度、粮食出售等方面为他人谋取利益，收受贿赂。韩大龙还存在其他严重违纪违法问题，被开除党籍、开除公职，判处有期徒刑三年并处罚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北辰区朱唐庄粮食购销公司原经理苏德祥贪污、受贿案。苏德祥利用职务便利，擅自决定将粮库出租给多名粮商使用，并将仓库租金占为己有；在粮食轮入轮出业务等方面为他人谋取利益，收受贿赂。苏德祥还存在其他严重违纪违法问题，被开除党籍、开除公职，判处有期徒刑四年并处罚金。</w:t>
      </w:r>
    </w:p>
    <w:p>
      <w:pPr>
        <w:pStyle w:val="2"/>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val="0"/>
          <w:bCs w:val="0"/>
          <w:color w:val="000000" w:themeColor="text1"/>
          <w:sz w:val="28"/>
          <w:szCs w:val="28"/>
          <w:lang w:eastAsia="zh-CN"/>
          <w14:textFill>
            <w14:solidFill>
              <w14:schemeClr w14:val="tx1"/>
            </w14:solidFill>
          </w14:textFill>
        </w:rPr>
        <w:t>【</w:t>
      </w:r>
      <w:r>
        <w:rPr>
          <w:rFonts w:hint="eastAsia" w:ascii="宋体" w:hAnsi="宋体" w:eastAsia="宋体" w:cs="宋体"/>
          <w:b w:val="0"/>
          <w:bCs w:val="0"/>
          <w:color w:val="000000" w:themeColor="text1"/>
          <w:sz w:val="28"/>
          <w:szCs w:val="28"/>
          <w14:textFill>
            <w14:solidFill>
              <w14:schemeClr w14:val="tx1"/>
            </w14:solidFill>
          </w14:textFill>
        </w:rPr>
        <w:t>守好</w:t>
      </w:r>
      <w:r>
        <w:rPr>
          <w:rFonts w:hint="eastAsia" w:ascii="宋体" w:hAnsi="宋体" w:eastAsia="宋体" w:cs="宋体"/>
          <w:b w:val="0"/>
          <w:bCs w:val="0"/>
          <w:color w:val="000000" w:themeColor="text1"/>
          <w:sz w:val="28"/>
          <w:szCs w:val="28"/>
          <w:lang w:val="en-US" w:eastAsia="zh-CN"/>
          <w14:textFill>
            <w14:solidFill>
              <w14:schemeClr w14:val="tx1"/>
            </w14:solidFill>
          </w14:textFill>
        </w:rPr>
        <w:t>大国</w:t>
      </w:r>
      <w:r>
        <w:rPr>
          <w:rFonts w:hint="eastAsia" w:ascii="宋体" w:hAnsi="宋体" w:eastAsia="宋体" w:cs="宋体"/>
          <w:b w:val="0"/>
          <w:bCs w:val="0"/>
          <w:color w:val="000000" w:themeColor="text1"/>
          <w:sz w:val="28"/>
          <w:szCs w:val="28"/>
          <w14:textFill>
            <w14:solidFill>
              <w14:schemeClr w14:val="tx1"/>
            </w14:solidFill>
          </w14:textFill>
        </w:rPr>
        <w:t>粮仓 让粮仓“硕鼠”无处遁形</w:t>
      </w:r>
      <w:r>
        <w:rPr>
          <w:rFonts w:hint="eastAsia" w:ascii="宋体" w:hAnsi="宋体" w:eastAsia="宋体" w:cs="宋体"/>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【主持人】下面我们来连线市纪委监委第七监督检查室副主任郭珊。郭副主任您好，您来给我们介绍一下，这五起通报案件都有什么特点，暴露出了哪些问题？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连线：市纪委监委第七监督检查室副主任郭珊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我感觉有几个突出特征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首先第一个呢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粮食领域的腐败问题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都相对的封闭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互相的勾结比较明显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有的工作人员可能在这个粮库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已经工作大概几十年这样之久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但是在实际操作当中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他们去钻这种制度上一些漏洞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这几个案件都普遍存在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这样的一个窝案串案的特点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【主持人】那您觉得针对粮食购销领域的腐败问题，我们该如何深化整治。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连线：市纪委监委第七监督检查室副主任郭珊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首先要从思想认识上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我们在粮食领域各层级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我们都要推动充分认识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习近平总书记对于粮食安全的重要性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饭碗要端在我们自己的手里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那意味着我们管粮人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就要成为守粮人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守好我们津门的粮仓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这种职责的这种高度责任感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要给大家充分建立起来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第二呢我们警示教育</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我们要让这个领域的人充分认识到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腐败问题在粮食领域的发生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是恶劣的影响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第三呢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是我们要在制度漏洞上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我们会督促粮食主管部门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和我们的监督管理部门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一起堵塞这些漏洞</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坚决从制度上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监督好我们的这个粮食安全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好的，谢谢郭副主任，下面我们再来继续连线中央党校经济学部副主任曹立。曹教授您好，您来给我们介绍一下，为什么我们要下这么大的力度，来打击涉粮领域的违纪违法案件？它是简单的经济犯罪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连线：中共中央党校经济学部副主任曹立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好的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粮食安全是国家安全的重要组成部分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也是国家安全的基础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那么今天呢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随着世界百年未有之大变局的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迅速推进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我们越来越看到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粮食安全的重要性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从俄乌冲突之后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实际上现在是30多个国家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都禁止了粮食的出口</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那么我们国家是一个人口大国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所以任何时候呢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粮食安全既是民生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也是政治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更是国家安全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所以对于粮食领域查处腐败问题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应该说意义重大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要应该重拳出击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还这个粮食领域一片净土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真正地守好天下粮仓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我觉得意义重大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【以案释纪释法】如此报销终“报销”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最近，河北区正在全区各级、各部门、各街道范围内，开展警示教育大会。会议的一项重要内容，就是重点剖析区人民政府办公室原四级调研员房志秀严重违纪违法和职务犯罪案件，深化以案说纪、以案说法、以案说德、以案说责。今天，我们就走近这起案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2022年2月，天津市纪委监委发布信息：河北区人民政府办公室四级调研员房志秀涉嫌严重违纪违法，目前正接受纪律审查和监察调查。这位“房科长”，最终，倒在了临退休前一刻。其蜕化变质的轨迹，触目惊心、令人警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转场：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参加工作后，房志秀先后取得了全国审计师和会计师资格，从一名普通的科员、副主任科员到副科长、科长，逐渐成长为财务工作的行家里手。2008年，房志秀被组织委以重任，从区审计局调入区政府办，担任财务科科长，重点负责所在部门的财务报销审核等工作。也正是在这里，房志秀开始一点点膨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她在日常的审核过程中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对票据审核是吹毛求疵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导致好多部门正常的报销业务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不能顺利开展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好多部门为了正常报销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还得拿着水果和礼品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去讨好他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而对科室内部，她的管理方式，表现得更为反常：她以强化管理为由，本人会计出纳“一肩挑”，并保管部分现金、支票和预留印鉴；负责报销及审核的用户名和密码，也均由其个人掌握等等。对上，她很少主动向领导汇报财务工作，偶尔的几次也都避重就轻，很少汇报经费收支等细节。针扎不进水泼不入的财务科，俨然成为了这位“房科长”的独立王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财务科的很多管理方法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都是明显地违反了财务相关制度的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但是财务科的同事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对她也是敢怒不敢言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因为财务科呢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就是她的“一言堂”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工作中的空前集权，让房志秀感受到了权力欲的极大满足。但另一面，生活中的空虚感，却一直如影随形。当时，她和爱人工作稳定，家境也相对殷实，但在她心里，却始终觉得自己的生活“和社会上住别墅、开豪车、穿名牌的人差距太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房志秀自己说过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她这个人匮乏感特别强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她总是喜欢跟别人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比吃比穿比用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而且她认为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她这些年工作的付出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和她的收入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是远远不成正比的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时间来到2010年，房志秀投资购买了一套房产。每月陡增的还款压力，让她本就不够满意的个人生活品质，受到了不小的冲击，也让房志秀开始重新审视自己的工作和权力，并逐渐产生了利用负责报销的职务便利，贪污公款的念头。思想上松一寸，行为上就会散一尺，2011年春节前，房志秀决心试上一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房志秀事先准备了两张</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五千元的发票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要进行夹带报销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她当时要夹带这两张票的时候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心里是极其紧张的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所以手是抖的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发票散落一地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她又从地上把这个发票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一张张捡起来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她的贪欲还是占了上风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最终房志秀还是将这两张票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夹带进了凭证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予以报销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整个报销过程，一如既往的顺利，唯一不同的是，这一次夹带了“私货”。而有了第一次，就有第二次，也就有之后的无数次。房志秀的报销频次越来越密，胃口也越来越大。严以待人，宽以待己，此时的房志秀，满足感开始一点点拉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 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逐渐扩展到衣食住行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就所有咱们日常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消费的所有领域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她几乎都从报销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甚至于包括两三块钱的停车费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她也拿过来报销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解说：但没过了多久，曾经的“匮乏感”，又来了。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因为她报销得这些钱呢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实际上是把她花出的钱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给填平了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但是手里没有新的现金流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怎样通过这种方法来赚钱呢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她在2014年年初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物色了一名“开票人”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而这位所谓的“开票人”，主要的任务，就是按照房志秀的要求，违规虚开出任何金额的发票。作为交换，房志秀会按照票面金额一定比例，给付佣金。就这样，胆大妄为的房志秀，在贪腐的不归路上，开始了极限狂飙。到了2018年，房志秀一年之内贪污的金额，就高达八百多万。其中，仅11月，就达到了170多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采访：河北区纪委监委工作人员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这里边有一个细节</w:t>
      </w:r>
      <w:r>
        <w:rPr>
          <w:rFonts w:hint="eastAsia" w:ascii="宋体" w:hAnsi="宋体" w:eastAsia="宋体" w:cs="宋体"/>
          <w:b w:val="0"/>
          <w:bCs w:val="0"/>
          <w:color w:val="000000" w:themeColor="text1"/>
          <w:sz w:val="28"/>
          <w:szCs w:val="28"/>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11月份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政府办的账目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共有87份记账凭证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除去第一份和最后一份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其余85份记账凭证里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每张都有房志秀贪污的钱款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统计显示，在前后9年时间当中，房志秀利用其负责会计审核，并实际掌管库存现金、负责报销工作的职务便利，采用将本人消费票据以及虚开的发票在单位报销的方式，累计报销5000余笔，总计金额，达到2000多万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采访：河北区纪委监委第二监督检查室主任 申国顺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从起先动念偶尔贪污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到欲壑难填一路狂奔</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内心里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房志秀是备受煎熬的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一边小心谨慎诚惶诚恐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一边是又心存侥幸祈祷平安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客观上呢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房志秀贪污案件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发生在资金密集的重点岗位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集中出现了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管理空转 制度架空 监督缺位等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多个问题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这是值得我们警醒和深思的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解说：经查，房志秀违反政治纪律，中央八项规定精神和廉洁纪律，利用职务上的便利长期肆意侵吞公款，受到开除党籍、开除公职处分，因犯贪污罪被判处有期徒刑十三年，并处罚金人民币80万元。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房志秀是监察体制改革以来，河北区查处的本区案值最高的党员领导干部。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河北区纪委监委对相关责任人员进行严肃追究问责，立案查处9人，移送公安机关侦办1人。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除了房志秀本人的理想信念滑坡之外，案件所暴露出的监督缺位和制度空转，也值得各级各部门反思。河北区纪委监委注重发挥查办案件的治本功能，一体推进不敢腐不能腐不想腐，做好案件查办的“后半篇文章”。我们接着往下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解说：河北区纪委监委通过制发纪检监察建议书，约谈提醒等方式，强化日常监督管理，推动整改到位。第一时间，河北区政府召开了专题会议，深刻剖析和反思了房志秀案件所暴露出的深层次问题。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采访：河北区人民政府办公室主任 肖标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从房志秀这个事情的出现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说明第一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房志秀的个人的理想信念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总开关没有拧牢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造成了个人的理想信念的滑坡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单位的主体责任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没有尽到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制度没有守牢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在河北区纪委监委的监督推动下，河北区政府办拿出一个月时间，对全体干部开展纪律作风整顿。特别是针对个人思想信念有偏差、制度落实不严等五个方面，逐条对照检查。围绕案件所暴露出的制度层面缺失问题，区政府办针对财务的内控制度、工作规则、收支管理等方面，进行了逐项完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采访：河北区人民政府办公室财务科干部 吴淳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明确规范了经办人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在办理报销的时候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要在票据上注明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用款的是由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日期 票据张数 费用总计等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相关的信息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河北区纪委监委还将相关单位的整改完成情况，纳入重点任务落实，政治生态考察评价，定期回头看等工作当中。同时，区纪委监委注重正本清源、固本培元工作，进一步强化新时代廉洁文化建设，使严厉惩治、规范权力、教育引导紧密结合，协调联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采访：河北区纪委副书记 区监委副主任 胡光嵌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健全一系列防治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腐败滋生蔓延的体制机制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在一体推进“三不腐”上持续用力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为建设现代化新河北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提供坚强纪律保障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【一线视点】暖心回访 让“跌倒”干部再出发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近年来，全市各级纪检监察机关在受处分干部回访教育上用心用力。一方面帮助受处分人员知错悔错；另一方面帮助受处分人员重树信心再出发。今天，我们就从一位干部说起，看看受处分之后，他都亲历了哪些转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解说：宁河区造甲城村，紧邻京津绿肺——七里海湿地保护区。眼下，这里的乡村振兴示范村项目正在全力推进。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同期：宁河区造甲城镇党委副书记 李超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充分利用保护生态环境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打造这么大的一个生态项目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生态的旅游区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解说：李超，造甲城镇党委</w:t>
      </w:r>
      <w:r>
        <w:rPr>
          <w:rFonts w:hint="eastAsia" w:ascii="宋体" w:hAnsi="宋体" w:eastAsia="宋体" w:cs="宋体"/>
          <w:b w:val="0"/>
          <w:bCs w:val="0"/>
          <w:color w:val="000000" w:themeColor="text1"/>
          <w:sz w:val="28"/>
          <w:szCs w:val="28"/>
          <w14:textFill>
            <w14:solidFill>
              <w14:schemeClr w14:val="tx1"/>
            </w14:solidFill>
          </w14:textFill>
        </w:rPr>
        <w:tab/>
      </w:r>
      <w:r>
        <w:rPr>
          <w:rFonts w:hint="eastAsia" w:ascii="宋体" w:hAnsi="宋体" w:eastAsia="宋体" w:cs="宋体"/>
          <w:b w:val="0"/>
          <w:bCs w:val="0"/>
          <w:color w:val="000000" w:themeColor="text1"/>
          <w:sz w:val="28"/>
          <w:szCs w:val="28"/>
          <w14:textFill>
            <w14:solidFill>
              <w14:schemeClr w14:val="tx1"/>
            </w14:solidFill>
          </w14:textFill>
        </w:rPr>
        <w:t>副书记。谁能想到，眼前满是干劲的他，几年前，在大北涧沽镇任副镇长期间，因为治理散乱污不力，被给予党内严重警告和免职处分。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采访：河区造甲城镇党委副书记 李超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当时给予处分的时候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自己在乡镇工作了十几年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很不甘心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也很委屈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比较迷茫</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坚持严管厚爱结合、激励约束并重。天津市委制定了《受处理或处分人员回访教育实施办法》，明确了工作重点和结果运用等26条措施。宁河区纪委监委又制定了自己的措施，区纪委监委全体班子成员，带头做好回访教育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采访：宁河区纪委常委 区监委委员 党风政风监督室主任 崔建旺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通过综合评估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受处分人员违纪情况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将受到第二 第三种形态处理的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因工作失职失责被问责的“一把手”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关键岗位干部和年轻干部作为重点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因人施策开展回访教育</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真正做到了“一把钥匙开一把锁”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这一把钥匙，也逐渐打开了李超的心结。他被列为回访教育对象，定期和他谈心谈话，成为区纪委的一项常态工作。除了与本人谈、还与镇党委主要负责人、周围的党员群众谈，了解李超的日常思想状况、工作生活等方方面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采访：宁河区纪委常委 区监委委员 第一乡镇纪检监察工作室主任 叶佐军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 xml:space="preserve">我们就跟他说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年轻人犯了错误不要紧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关键是要吸取教训</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有改正错误的勇气和决心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干好工作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仍然可以得到组织的认可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哪里摔倒 哪里起来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采访：宁河区造甲城镇党委副书记 李超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让我轻装上阵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不要有思想包袱和压力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组织上给李超明确任务，继续做好散乱污治理工作。在李超和同事们的共同努力下，大北涧沽镇160多家企业，相继实现达标排放。2022年，宁河区准备新提拔一批处级干部，区委组织部向区纪委监委征求了廉政意见。根据李超的表现，区纪委监委将他确定为可推荐使用的对象。2022年，李超被提拔为造甲城镇党委副书记。贯彻落实党的二十大精神，今年以来，天津把乡村振兴全面推进行动作为“十项行动”之一，持续推进100个乡村振兴示范村的创建。造甲城村，正是其中之一。这段时间，李超和村干部们一轮轮走村入户，围绕生态旅游项目规划用地，和村民抓紧沟通腾迁补偿事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夜景同期：宁河区造甲城镇党委副书记 李超 和村民沟通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老哥打扰了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评估单位合理的一个评估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看评估多少钱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解说：协调各方，解决难题。眼下，造甲城村生态旅游项目设计方案初步敲定，项目开工也进入了倒计时。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采访：宁河区造甲城镇党委副书记 李超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经历了这些事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确实感受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严就是爱</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宽就是害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感谢组织的长期的一个培养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很珍惜现在的机会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能为乡村振兴出一份力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解说：2022年，天津对105名干部开展澄清正名，回访教育3600多人，76名受处理干部获得提拔使用。在宁河区，7名受到免职处理的处级干部，被重新任用。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采访：宁河区委常委 区纪委书记 区监委主任 李炜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坚持“三个区分开来”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有效运用澄清正名 回访教育 容错纠错等机制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力挺实干者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严惩诬告者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鼓励清白者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宽容失误者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让党中央重大决策部署落实落地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确保市委市政府“十项行动”见行见效</w:t>
      </w:r>
    </w:p>
    <w:p>
      <w:pPr>
        <w:pStyle w:val="2"/>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【中国共产党纪律故事】新中国反腐第一案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被称为“新中国反腐第一案”的刘青山、张子善贪污腐败案，虽已过去半个多世纪，但仍具有特殊而深刻的历史意义、现实意义。最近，在学习贯彻习近平新时代中国特色社会主义思想主题教育期间，每天都有大批党员干部，来到第一大案展览馆参观，聆听历史，启迪今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解说：在西青区杨柳青镇石家大院，前来参观“新中国反腐败第一大案”展览的人，络绎不绝。今天，这里迎来了一波新的参观者，他们来自天津市档案馆。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同期：天津市档案馆宣传部主任 冯宏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现在我们市档案馆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结合着主题教育的开展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馆里面也有一些馆藏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正在挖掘和整理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转场 天津市档案馆取档案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同期：天津市档案馆宣传部工作人员 孙穗</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这份天津专区往来清单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是1951年的一份档案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其中明确记录了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刘张二人贪污的欠款以及物品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从中我们可以看到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有克雷斯房车一辆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别克房车一辆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亚米茄手表一个等等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我们可以看到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刘张二人的生活是非常奢侈的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刘青山，河北安国人，15岁就加入了中国共产党，在战争年代曾被捕入狱，宁死也不说出组织情报。张子善，河北深县人，学生时代就参与抗日救亡运动，在抗日战争中负责敌后抗日根据地的组织工作。两人曾并肩作战，在解放战争时期，一起负责给部队运送补给，为部队作战立下战功。建国后，刘青山被任命为天津地委书记，张子善被任命为地委副书记兼任天津专区专员。由军转政，刘张二人渐渐滋生了“老子从小革命，现在革命成功了，也该享受了”的思想。刘青山几乎没有在天津地委所在地石家大院办过公，而是一直以养病为由，居住在马场道18号装修考究的小洋楼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当时，天津水患时有发生，河防工程是重中之重。刘张二人从政府下拨的款项中捞走6万元，将下发的救灾粮食以次充好，再拿去变卖。他们不顾百姓疾苦，贪污克扣国家救灾粮、河工粮、治河民工工资等，还违法挪用水利专款、飞机场建筑费，总共贪污挪用公款超过171亿元旧币，约合人民币171万元。1951年12月14日，河北省委向华北局提出了对刘青山、张子善“处以死刑”的处理意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影视同期：《换了人间》毛主席同期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有人说刘张功劳大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正因为他们二人功劳大 地位高 影响大</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所以才要下决心处决他们</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只有处决他们</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才能对得起全国的老百姓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只有处决他们两个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才能挽救二十个 两百个 两千个 两万个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犯有各种不同程度错误的干部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刘青山张子善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判处他们死刑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并立即执行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解说：这两声枪响，掀起了新中国历史上第一场反腐肃贪风暴。两个月后，新中国第一部专门惩治贪污腐败的法律条例《中华人民共和国惩治贪污条例》，正式出台。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 讲解员 赵丽娜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党的十八大以来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我们党坚持铁腕反腐 涤荡“四风”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坚持“老虎”“苍蝇”一起打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反腐败不断打破“禁区”和“惯例”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采访：天津市委党校群团教研部主任 教授 倪明胜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我们今天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依然以新中国反腐败第一大案为警戒</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其现实的要义就在于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告诉我们所有的党员领导干部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在党纪国法面前人人平等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没有任何特殊化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背离初心和信仰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站在人民的对立面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必将坠入腐败的深渊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也必将遭到党纪国法的严惩</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这也是习近平总书记经常讲的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得罪千百人 不负十四亿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所彰显出来的反腐败的坚定决心和信心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【廉政小课堂】这样安排考察调研可不行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【主持人】聚焦管党治党，传播清廉文化，接下来又到了本周的廉政小课堂时间，来有请小廉、小洁。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【正文】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小廉：日前，中共中央办公厅印发了《关于在全党大兴调查研究的工作方案》，我们部门最近也准备外出去考察调研，想到这里我这内心可是十分地期待。</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小洁：停停停，我知道你肚子里那些“小九九”，这里先给你打个预防针。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同期：主持人 云奇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贾某某是某省一国企负责人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近期他将带队出省考察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出发前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考察团就有人建议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考察地有著名旅游景点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平时大家工作比较辛苦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难得出去一次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大家就一起去景点参观参观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反正在外面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也没人知道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费用在单位报销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对于这个提议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贾某某该怎么办呢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小廉：那大家对此是怎么看的呢？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采访：市民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执行公务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就是应该要在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既定的行程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既定的安排下面</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不能私自违规地进行私人的行程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采访：市民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出去进行调研</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就是要进行调研工作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不能借着调研这个由头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去搞旅游或者是公款的吃喝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采访：市民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出去调研是公务的一种活动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然后你要是去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顺道去旅游的话</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是违反工作的初衷的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小廉：在正风肃纪反腐高压态势下，近年来，明目张胆的公款旅游少了，但穿上“马甲”，这隐形变异的违规旅游值得警惕。</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小洁：借公务之机改行程，用考察调研搞变通，如果党员干部心存侥幸，打着学习培训，考察调研的幌子游山玩水，就会触犯党纪。</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解说：《中国共产党纪律处分条例》第一百零五条规定：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（一）公款旅游或者以学习培训、考察调研、职工疗养等为名变相公款旅游的；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（二）改变公务行程，借机旅游的；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（三）参加所管理企业、下属单位组织的考察活动，借机旅游的。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以考察、学习、培训、研讨、招商、参展等名义变相用公款出国（境）旅游的，依照前款规定处理。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小洁：所以视频中作为考察团的带队领导，应该严格按照经组织批准的出行期限、路线，进行考察，如果抱着“放松一下”的错误想法，擅自改变考察计划，甚至违规用公款支付旅游费用，一定会受到相应的纪律处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【主持人】好，观众朋友，本期的节目内容就是这些，感谢您的收看，我们下期节目再见。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xYmZkMWY5MDNlYTk0YmE1YjE4ODg2Y2JlYWYxOWMifQ=="/>
  </w:docVars>
  <w:rsids>
    <w:rsidRoot w:val="00235F65"/>
    <w:rsid w:val="00111020"/>
    <w:rsid w:val="00235F65"/>
    <w:rsid w:val="00316F59"/>
    <w:rsid w:val="0037661B"/>
    <w:rsid w:val="003E506B"/>
    <w:rsid w:val="00485430"/>
    <w:rsid w:val="0061673F"/>
    <w:rsid w:val="007A51B4"/>
    <w:rsid w:val="007E4791"/>
    <w:rsid w:val="00817E71"/>
    <w:rsid w:val="00885FF8"/>
    <w:rsid w:val="00933BB3"/>
    <w:rsid w:val="00976FDE"/>
    <w:rsid w:val="009933E5"/>
    <w:rsid w:val="009B6E59"/>
    <w:rsid w:val="00A75BC0"/>
    <w:rsid w:val="00B65DB0"/>
    <w:rsid w:val="00BE5568"/>
    <w:rsid w:val="00C502F7"/>
    <w:rsid w:val="00D43DD9"/>
    <w:rsid w:val="032B09E8"/>
    <w:rsid w:val="033E071B"/>
    <w:rsid w:val="052C2255"/>
    <w:rsid w:val="05551D4C"/>
    <w:rsid w:val="05BF18AF"/>
    <w:rsid w:val="061816F7"/>
    <w:rsid w:val="07656115"/>
    <w:rsid w:val="08C16076"/>
    <w:rsid w:val="098B2016"/>
    <w:rsid w:val="0AAA48E8"/>
    <w:rsid w:val="0E5057A7"/>
    <w:rsid w:val="0F713C26"/>
    <w:rsid w:val="10BE4C49"/>
    <w:rsid w:val="10EF574B"/>
    <w:rsid w:val="12922832"/>
    <w:rsid w:val="14956609"/>
    <w:rsid w:val="152C0D1B"/>
    <w:rsid w:val="165F63FA"/>
    <w:rsid w:val="166167A3"/>
    <w:rsid w:val="176C2155"/>
    <w:rsid w:val="1A6745A4"/>
    <w:rsid w:val="1C533032"/>
    <w:rsid w:val="1DC00253"/>
    <w:rsid w:val="1EF54BEB"/>
    <w:rsid w:val="2218771D"/>
    <w:rsid w:val="222A3092"/>
    <w:rsid w:val="22B81E40"/>
    <w:rsid w:val="23FF75FB"/>
    <w:rsid w:val="240864B0"/>
    <w:rsid w:val="27392B26"/>
    <w:rsid w:val="29030EDA"/>
    <w:rsid w:val="2ADA66CC"/>
    <w:rsid w:val="2C453755"/>
    <w:rsid w:val="2E191D1D"/>
    <w:rsid w:val="30C23E8A"/>
    <w:rsid w:val="30F776C7"/>
    <w:rsid w:val="313C59EB"/>
    <w:rsid w:val="32CB5278"/>
    <w:rsid w:val="346C2A8B"/>
    <w:rsid w:val="346E6803"/>
    <w:rsid w:val="35957DBF"/>
    <w:rsid w:val="36A4650C"/>
    <w:rsid w:val="38F1212D"/>
    <w:rsid w:val="39A607ED"/>
    <w:rsid w:val="3CF4186F"/>
    <w:rsid w:val="3DFE0BF8"/>
    <w:rsid w:val="3E95498C"/>
    <w:rsid w:val="3F8E69B4"/>
    <w:rsid w:val="435F6399"/>
    <w:rsid w:val="446C5429"/>
    <w:rsid w:val="46BB51AC"/>
    <w:rsid w:val="48BC2937"/>
    <w:rsid w:val="4A372D9B"/>
    <w:rsid w:val="4B1C090F"/>
    <w:rsid w:val="4DD86581"/>
    <w:rsid w:val="568F468B"/>
    <w:rsid w:val="5B9C5154"/>
    <w:rsid w:val="5C384E7D"/>
    <w:rsid w:val="5C3D6937"/>
    <w:rsid w:val="5D5A52C7"/>
    <w:rsid w:val="5DC170F4"/>
    <w:rsid w:val="5FCB6008"/>
    <w:rsid w:val="614B6C34"/>
    <w:rsid w:val="61A92379"/>
    <w:rsid w:val="62D11B87"/>
    <w:rsid w:val="631303F2"/>
    <w:rsid w:val="63701F0F"/>
    <w:rsid w:val="64A5151D"/>
    <w:rsid w:val="64A62BA0"/>
    <w:rsid w:val="6535464F"/>
    <w:rsid w:val="680C3F9A"/>
    <w:rsid w:val="6A9C435A"/>
    <w:rsid w:val="6AD42215"/>
    <w:rsid w:val="6DC46871"/>
    <w:rsid w:val="6DD10C8D"/>
    <w:rsid w:val="6EF41168"/>
    <w:rsid w:val="6FCC3E02"/>
    <w:rsid w:val="71551BD5"/>
    <w:rsid w:val="72940D9C"/>
    <w:rsid w:val="73CF5C6F"/>
    <w:rsid w:val="74B310ED"/>
    <w:rsid w:val="773B7587"/>
    <w:rsid w:val="781E5417"/>
    <w:rsid w:val="7C647170"/>
    <w:rsid w:val="7CEB1710"/>
    <w:rsid w:val="7DC46119"/>
    <w:rsid w:val="7DFB58B2"/>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next w:val="1"/>
    <w:autoRedefine/>
    <w:qFormat/>
    <w:uiPriority w:val="0"/>
    <w:pPr>
      <w:tabs>
        <w:tab w:val="center" w:pos="4153"/>
        <w:tab w:val="right" w:pos="8307"/>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style>
  <w:style w:type="character" w:styleId="7">
    <w:name w:val="FollowedHyperlink"/>
    <w:basedOn w:val="5"/>
    <w:semiHidden/>
    <w:unhideWhenUsed/>
    <w:qFormat/>
    <w:uiPriority w:val="99"/>
    <w:rPr>
      <w:color w:val="000000"/>
      <w:u w:val="none"/>
    </w:rPr>
  </w:style>
  <w:style w:type="character" w:styleId="8">
    <w:name w:val="Emphasis"/>
    <w:basedOn w:val="5"/>
    <w:qFormat/>
    <w:uiPriority w:val="20"/>
  </w:style>
  <w:style w:type="character" w:styleId="9">
    <w:name w:val="HTML Definition"/>
    <w:basedOn w:val="5"/>
    <w:semiHidden/>
    <w:unhideWhenUsed/>
    <w:qFormat/>
    <w:uiPriority w:val="99"/>
  </w:style>
  <w:style w:type="character" w:styleId="10">
    <w:name w:val="HTML Variable"/>
    <w:basedOn w:val="5"/>
    <w:autoRedefine/>
    <w:semiHidden/>
    <w:unhideWhenUsed/>
    <w:qFormat/>
    <w:uiPriority w:val="99"/>
  </w:style>
  <w:style w:type="character" w:styleId="11">
    <w:name w:val="Hyperlink"/>
    <w:basedOn w:val="5"/>
    <w:autoRedefine/>
    <w:semiHidden/>
    <w:unhideWhenUsed/>
    <w:qFormat/>
    <w:uiPriority w:val="99"/>
    <w:rPr>
      <w:color w:val="000000"/>
      <w:u w:val="none"/>
    </w:rPr>
  </w:style>
  <w:style w:type="character" w:styleId="12">
    <w:name w:val="HTML Code"/>
    <w:basedOn w:val="5"/>
    <w:autoRedefine/>
    <w:semiHidden/>
    <w:unhideWhenUsed/>
    <w:qFormat/>
    <w:uiPriority w:val="99"/>
    <w:rPr>
      <w:rFonts w:ascii="Courier New" w:hAnsi="Courier New"/>
      <w:sz w:val="20"/>
    </w:rPr>
  </w:style>
  <w:style w:type="character" w:styleId="13">
    <w:name w:val="HTML Cite"/>
    <w:basedOn w:val="5"/>
    <w:autoRedefine/>
    <w:semiHidden/>
    <w:unhideWhenUsed/>
    <w:qFormat/>
    <w:uiPriority w:val="99"/>
  </w:style>
  <w:style w:type="character" w:customStyle="1" w:styleId="14">
    <w:name w:val="space"/>
    <w:basedOn w:val="5"/>
    <w:autoRedefine/>
    <w:qFormat/>
    <w:uiPriority w:val="0"/>
  </w:style>
  <w:style w:type="character" w:customStyle="1" w:styleId="15">
    <w:name w:val="recordsinfoblock"/>
    <w:basedOn w:val="5"/>
    <w:autoRedefine/>
    <w:qFormat/>
    <w:uiPriority w:val="0"/>
    <w:rPr>
      <w:rFonts w:ascii="Verdana" w:hAnsi="Verdana" w:cs="Verdan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8006</Words>
  <Characters>8082</Characters>
  <Lines>60</Lines>
  <Paragraphs>17</Paragraphs>
  <TotalTime>60</TotalTime>
  <ScaleCrop>false</ScaleCrop>
  <LinksUpToDate>false</LinksUpToDate>
  <CharactersWithSpaces>8132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2023-05-30T09:45:00Z</dcterms:created>
  <dc:creator>耀 王</dc:creator>
  <cp:lastModifiedBy>阿波</cp:lastModifiedBy>
  <dcterms:modified xsi:type="dcterms:W3CDTF">2024-01-05T13:17:48Z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934B7CF4F40642D7A99552CA5A6BCB29_13</vt:lpwstr>
  </property>
</Properties>
</file>