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3" w:rsidRDefault="00C8792E" w:rsidP="00C8792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附件1</w:t>
      </w:r>
    </w:p>
    <w:p w:rsidR="005827C3" w:rsidRDefault="005827C3" w:rsidP="00F17E2A">
      <w:pPr>
        <w:jc w:val="center"/>
        <w:rPr>
          <w:rFonts w:asciiTheme="minorEastAsia" w:hAnsiTheme="minorEastAsia"/>
          <w:szCs w:val="21"/>
        </w:rPr>
      </w:pPr>
    </w:p>
    <w:p w:rsidR="00F17E2A" w:rsidRPr="005827C3" w:rsidRDefault="00F17E2A" w:rsidP="00F17E2A">
      <w:pPr>
        <w:jc w:val="center"/>
        <w:rPr>
          <w:rFonts w:asciiTheme="minorEastAsia" w:hAnsiTheme="minorEastAsia"/>
          <w:szCs w:val="21"/>
        </w:rPr>
      </w:pPr>
      <w:r w:rsidRPr="005827C3">
        <w:rPr>
          <w:rFonts w:asciiTheme="minorEastAsia" w:hAnsiTheme="minorEastAsia" w:hint="eastAsia"/>
          <w:szCs w:val="21"/>
        </w:rPr>
        <w:t>游泳场所实验室检测情况列表（</w:t>
      </w:r>
      <w:r w:rsidR="008C36BB" w:rsidRPr="005827C3">
        <w:rPr>
          <w:rFonts w:asciiTheme="minorEastAsia" w:hAnsiTheme="minorEastAsia" w:hint="eastAsia"/>
          <w:szCs w:val="21"/>
        </w:rPr>
        <w:t>截至7月</w:t>
      </w:r>
      <w:r w:rsidR="008C36BB" w:rsidRPr="005827C3">
        <w:rPr>
          <w:rFonts w:asciiTheme="minorEastAsia" w:hAnsiTheme="minorEastAsia"/>
          <w:szCs w:val="21"/>
        </w:rPr>
        <w:t>5</w:t>
      </w:r>
      <w:r w:rsidR="008C36BB" w:rsidRPr="005827C3">
        <w:rPr>
          <w:rFonts w:asciiTheme="minorEastAsia" w:hAnsiTheme="minorEastAsia" w:hint="eastAsia"/>
          <w:szCs w:val="21"/>
        </w:rPr>
        <w:t>日</w:t>
      </w:r>
      <w:r w:rsidRPr="005827C3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/>
      </w:tblPr>
      <w:tblGrid>
        <w:gridCol w:w="846"/>
        <w:gridCol w:w="1417"/>
        <w:gridCol w:w="3828"/>
        <w:gridCol w:w="4819"/>
        <w:gridCol w:w="1559"/>
        <w:gridCol w:w="1672"/>
      </w:tblGrid>
      <w:tr w:rsidR="00F17E2A" w:rsidRPr="005827C3" w:rsidTr="00A1284A">
        <w:trPr>
          <w:trHeight w:val="850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17E2A" w:rsidRPr="005827C3" w:rsidRDefault="00F17E2A" w:rsidP="00A1284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17E2A" w:rsidRPr="005827C3" w:rsidRDefault="00F17E2A" w:rsidP="00A1284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所属区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17E2A" w:rsidRPr="005827C3" w:rsidRDefault="00F17E2A" w:rsidP="00A1284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检测对象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17E2A" w:rsidRPr="005827C3" w:rsidRDefault="00F17E2A" w:rsidP="00A1284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7E2A" w:rsidRPr="005827C3" w:rsidRDefault="00F17E2A" w:rsidP="00A1284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出具检测报告日期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F17E2A" w:rsidRPr="005827C3" w:rsidRDefault="00F17E2A" w:rsidP="00A1284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检测结果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天津宝迪泰克健身服务有限公司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天津市和平区南市街福安大街新文化花园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新丽居地下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-101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天津康体大众体育发展服务中心游泳馆分中心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天津市和平区南市街道天津市和平区荣安大街167号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天津市和平区宏</w:t>
            </w:r>
            <w:proofErr w:type="gramStart"/>
            <w:r w:rsidRPr="005827C3">
              <w:rPr>
                <w:rFonts w:asciiTheme="minorEastAsia" w:hAnsiTheme="minorEastAsia" w:cs="微软雅黑" w:hint="eastAsia"/>
                <w:color w:val="000000"/>
                <w:kern w:val="0"/>
                <w:szCs w:val="21"/>
              </w:rPr>
              <w:t>佲</w:t>
            </w:r>
            <w:proofErr w:type="gramEnd"/>
            <w:r w:rsidRPr="005827C3">
              <w:rPr>
                <w:rFonts w:asciiTheme="minorEastAsia" w:hAnsiTheme="minorEastAsia" w:cs="楷体_GB2312" w:hint="eastAsia"/>
                <w:color w:val="000000"/>
                <w:kern w:val="0"/>
                <w:szCs w:val="21"/>
              </w:rPr>
              <w:t>健身俱乐部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区荣业大街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与荣安大街交口新文化花园新雅居（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荣业大街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117号）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乙负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5月30日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天津市和平区清和大街与南市大街交口天汇茗苑1.2.3-101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5月30日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天房津城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（天津）酒店管理有限公司丽思卡尔顿酒店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天津市和平区大沽北路167号1号楼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天津现代城开发有限公司现代城四季酒店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天津市和平区南京路与哈尔滨道交口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天津康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体适运动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健身有限公司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天津市和平区小白楼街道解放北路与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曲阜道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交口西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南侧信达广场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裙楼701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天津天美健身服务有限公司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天津市和平区小白楼街道赤峰道8号511室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天津市和平区和平游泳馆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天津市和平区小白楼街道天津市和平区保定道23号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金融街津门（天津）置业有限公司圣瑞吉斯酒店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天津市和平区劝业场街道张自忠路158号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天津华港房地产开发有限公司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天津市和平区成都道126号（天津盛捷奥林匹克服务公寓）三楼A区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海航天津中心发展有限公司唐拉雅秀酒店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天津市和平区南京路219号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天津医科大学体育中心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天津市和平区气象台路22号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御道津旅（天津）发展有限公司君隆威斯汀酒店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天津市和平区南京路101号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河西游泳馆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天津市河西区琼州道103号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天津市海格酒店管理有限公司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天津市河西区温州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道解放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南路琼州道所围合处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天津市河西区名仕达游泳馆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天津市河西区挂甲寺街道解放南路与湘江道交口西南侧名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仕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达花园11号楼102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天津市政协俱乐部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天津市河西区解放南路273号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天津天宾酒店管理有限公司万丽天津宾馆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河西区宾水道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5月15日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kern w:val="0"/>
                <w:szCs w:val="21"/>
              </w:rPr>
              <w:t>天津市艾克</w:t>
            </w:r>
            <w:proofErr w:type="gramStart"/>
            <w:r w:rsidRPr="005827C3">
              <w:rPr>
                <w:rFonts w:asciiTheme="minorEastAsia" w:hAnsiTheme="minorEastAsia" w:cs="宋体" w:hint="eastAsia"/>
                <w:kern w:val="0"/>
                <w:szCs w:val="21"/>
              </w:rPr>
              <w:t>仕</w:t>
            </w:r>
            <w:proofErr w:type="gramEnd"/>
            <w:r w:rsidRPr="005827C3">
              <w:rPr>
                <w:rFonts w:asciiTheme="minorEastAsia" w:hAnsiTheme="minorEastAsia" w:cs="宋体" w:hint="eastAsia"/>
                <w:kern w:val="0"/>
                <w:szCs w:val="21"/>
              </w:rPr>
              <w:t>健身服务有限责任公司河西区分公司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kern w:val="0"/>
                <w:szCs w:val="21"/>
              </w:rPr>
              <w:t>天津市河西区绥江道81号-2-203商铺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kern w:val="0"/>
                <w:szCs w:val="21"/>
              </w:rPr>
              <w:t>5月16日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尚体力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动体育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健身（天津）有限公司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天津市河西区梅江虚拟街道珠江道与九华山路交口蓝水园会馆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5月16日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天津市四季馨园游泳馆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天津市河西区小海地东江道57号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5月16日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世纪斯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达特（天津）健身服务有限公司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天津市河西区天塔街道紫金山路与黑牛城道交口新世纪城内商业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lastRenderedPageBreak/>
              <w:t>24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天津中建物业服务有限公司广东路分公司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天津市河西区广东路广顺园小区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天津外国语大学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天津市河西区桃园街道马场道117号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河西区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天津喜来登大酒店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天津市河西区马场街道紫金山路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27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东丽区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天津四海阳光健身服务有限公司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天津市东丽区万新街雪莲东里2#101号1--3层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5月4日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东丽区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恒大地产集团天津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世博国际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会议中心有限公司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天津市东丽区东丽大道1037号酒店主楼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5月4日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东丽区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天津市东丽区体育运动中心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天津市东丽区张贵庄街道外环线西津塘路南侧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3月28日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东丽区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天杭奥维斯健康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天津市东丽区万新街成林道218号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4月25日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东丽区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天津博康君业健身有限公司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天津市东丽区津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汉公路2号桥恒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大名都综合楼101号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5月10日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lastRenderedPageBreak/>
              <w:t>32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东丽区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天津钢管公司工会俱乐部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天津市东丽区钢管公司生活区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5月14日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33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天津京基酒店有限公司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天津市市辖区津南区八里台镇</w:t>
            </w:r>
            <w:r w:rsidRPr="005827C3">
              <w:rPr>
                <w:rFonts w:asciiTheme="minorEastAsia" w:hAnsiTheme="minorEastAsia" w:cs="微软雅黑" w:hint="eastAsia"/>
                <w:color w:val="FF0000"/>
                <w:kern w:val="0"/>
                <w:szCs w:val="21"/>
              </w:rPr>
              <w:t>嶺</w:t>
            </w:r>
            <w:proofErr w:type="gramStart"/>
            <w:r w:rsidRPr="005827C3">
              <w:rPr>
                <w:rFonts w:asciiTheme="minorEastAsia" w:hAnsiTheme="minorEastAsia" w:cs="楷体_GB2312" w:hint="eastAsia"/>
                <w:color w:val="FF0000"/>
                <w:kern w:val="0"/>
                <w:szCs w:val="21"/>
              </w:rPr>
              <w:t>域路雅茗园</w:t>
            </w:r>
            <w:proofErr w:type="gramEnd"/>
            <w:r w:rsidRPr="005827C3">
              <w:rPr>
                <w:rFonts w:asciiTheme="minorEastAsia" w:hAnsiTheme="minorEastAsia" w:cs="楷体_GB2312" w:hint="eastAsia"/>
                <w:color w:val="FF0000"/>
                <w:kern w:val="0"/>
                <w:szCs w:val="21"/>
              </w:rPr>
              <w:t>公建</w:t>
            </w: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3号楼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6月1</w:t>
            </w:r>
            <w:r w:rsidRPr="005827C3">
              <w:rPr>
                <w:rFonts w:asciiTheme="minorEastAsia" w:hAnsiTheme="minorEastAsia"/>
                <w:color w:val="FF0000"/>
                <w:szCs w:val="21"/>
              </w:rPr>
              <w:t>1</w:t>
            </w: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34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天津市津南区康芝浴池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天津市津南区葛沽镇工业园区（康益食品厂院内）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6月1</w:t>
            </w:r>
            <w:r w:rsidRPr="005827C3">
              <w:rPr>
                <w:rFonts w:asciiTheme="minorEastAsia" w:hAnsiTheme="minorEastAsia"/>
                <w:color w:val="FF0000"/>
                <w:szCs w:val="21"/>
              </w:rPr>
              <w:t>5</w:t>
            </w: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35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天津市津力跃精英汇健身服务有限公司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天津市津南区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咸水沽镇为民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路4-1号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6月1</w:t>
            </w:r>
            <w:r w:rsidRPr="005827C3">
              <w:rPr>
                <w:rFonts w:asciiTheme="minorEastAsia" w:hAnsiTheme="minorEastAsia"/>
                <w:color w:val="FF0000"/>
                <w:szCs w:val="21"/>
              </w:rPr>
              <w:t>5</w:t>
            </w: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36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天津凯尔巴迪健身服务有限公司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天津市津南区咸水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沽镇津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歧路办公楼三楼307室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6月1</w:t>
            </w:r>
            <w:r w:rsidRPr="005827C3">
              <w:rPr>
                <w:rFonts w:asciiTheme="minorEastAsia" w:hAnsiTheme="minorEastAsia"/>
                <w:color w:val="FF0000"/>
                <w:szCs w:val="21"/>
              </w:rPr>
              <w:t>5</w:t>
            </w: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天津市艾克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仕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健身服务有限责任公司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天津市津南区双港镇微山南路西侧红</w:t>
            </w:r>
            <w:r w:rsidRPr="005827C3">
              <w:rPr>
                <w:rFonts w:asciiTheme="minorEastAsia" w:hAnsiTheme="minorEastAsia" w:cs="微软雅黑" w:hint="eastAsia"/>
                <w:color w:val="000000"/>
                <w:kern w:val="0"/>
                <w:szCs w:val="21"/>
              </w:rPr>
              <w:t>磡</w:t>
            </w:r>
            <w:r w:rsidRPr="005827C3">
              <w:rPr>
                <w:rFonts w:asciiTheme="minorEastAsia" w:hAnsiTheme="minorEastAsia" w:cs="楷体_GB2312" w:hint="eastAsia"/>
                <w:color w:val="000000"/>
                <w:kern w:val="0"/>
                <w:szCs w:val="21"/>
              </w:rPr>
              <w:t>领</w:t>
            </w:r>
            <w:proofErr w:type="gramStart"/>
            <w:r w:rsidRPr="005827C3">
              <w:rPr>
                <w:rFonts w:asciiTheme="minorEastAsia" w:hAnsiTheme="minorEastAsia" w:cs="楷体_GB2312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5827C3">
              <w:rPr>
                <w:rFonts w:asciiTheme="minorEastAsia" w:hAnsiTheme="minorEastAsia" w:cs="楷体_GB2312" w:hint="eastAsia"/>
                <w:color w:val="000000"/>
                <w:kern w:val="0"/>
                <w:szCs w:val="21"/>
              </w:rPr>
              <w:t>郡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6月11日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天津市天山房地产开发有限公司小站米立方分公司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天津市津南区小站镇天山路9号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6月15日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津南区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天津市米兰物业管理有限公司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天津市津南区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咸水沽镇建国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大街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6月15日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天津黑利伯瑞国际学校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天津市武清区高村镇公学道6号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煜斐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琳健身有限公司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天津市武清区杨村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街栖仙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西区地下商城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天津市蓝图健身服务有限公司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天津市武清区杨村镇2号道与京津公路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交口慧翔龙苑底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中体场馆运营管理（天津）有限公司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翠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通路2号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天津大通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源德置业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天津市武清区泗村店镇大东公路北侧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天津市京阳健身服务有限公司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天津市武清区武清城区京津公路东侧中信广场B区地下一层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天津武清区天鹅湖温泉度假村有限公司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天津市武清区开发区福源道北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天津顺德文体娱乐有限公司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天津市武清区汊沽港镇一街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3月30日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lastRenderedPageBreak/>
              <w:t>48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荣耀（天津）健身服务有限公司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天津市武清区下朱庄街京津公路西侧龙吉园51号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4月17日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天津市武清区健之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友体育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俱乐部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天津市武清区泉州路与振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华西道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交口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5月29日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武清区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天津市武清区希望青少年体育俱乐部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天津市武清新城南东路282号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6月6日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宝坻区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天津市宝坻区玫瑰湾名流健身俱乐部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天津市宝坻区玫瑰湾20号楼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3月13日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宝坻区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天津帝景温泉酒店有限公司京津新城酒店分公司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天津市宝坻区周良庄京津温泉城珠江大道2号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5月8日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宝坻区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天津市宝坻区水境界洗浴中心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天津市宝坻区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钰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华街道环城东路东侧三里屯村北侧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5月8日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54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宝坻区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</w:t>
            </w:r>
            <w:proofErr w:type="gramStart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荣盛富成</w:t>
            </w:r>
            <w:proofErr w:type="gramEnd"/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游泳有限公司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天津市宝坻区经济开发区建设路6号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6月2</w:t>
            </w:r>
            <w:r w:rsidRPr="005827C3">
              <w:rPr>
                <w:rFonts w:asciiTheme="minorEastAsia" w:hAnsiTheme="minorEastAsia"/>
                <w:color w:val="FF0000"/>
                <w:szCs w:val="21"/>
              </w:rPr>
              <w:t>0</w:t>
            </w: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5827C3">
              <w:rPr>
                <w:rFonts w:asciiTheme="minorEastAsia" w:hAnsiTheme="minorEastAsia" w:hint="eastAsia"/>
                <w:color w:val="FF0000"/>
                <w:szCs w:val="21"/>
              </w:rPr>
              <w:t>检出不合格项</w:t>
            </w:r>
          </w:p>
        </w:tc>
      </w:tr>
      <w:tr w:rsidR="00F17E2A" w:rsidRPr="005827C3" w:rsidTr="00A1284A">
        <w:trPr>
          <w:trHeight w:val="850"/>
        </w:trPr>
        <w:tc>
          <w:tcPr>
            <w:tcW w:w="846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417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宁河区</w:t>
            </w:r>
          </w:p>
        </w:tc>
        <w:tc>
          <w:tcPr>
            <w:tcW w:w="3828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天津宁河区天田游泳有限公司</w:t>
            </w:r>
          </w:p>
        </w:tc>
        <w:tc>
          <w:tcPr>
            <w:tcW w:w="4819" w:type="dxa"/>
            <w:vAlign w:val="center"/>
          </w:tcPr>
          <w:p w:rsidR="00F17E2A" w:rsidRPr="005827C3" w:rsidRDefault="00F17E2A" w:rsidP="00A1284A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天津市宁河区经济开发区二纬路2号</w:t>
            </w:r>
          </w:p>
        </w:tc>
        <w:tc>
          <w:tcPr>
            <w:tcW w:w="1559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5月30日</w:t>
            </w:r>
          </w:p>
        </w:tc>
        <w:tc>
          <w:tcPr>
            <w:tcW w:w="1672" w:type="dxa"/>
            <w:vAlign w:val="center"/>
          </w:tcPr>
          <w:p w:rsidR="00F17E2A" w:rsidRPr="005827C3" w:rsidRDefault="00F17E2A" w:rsidP="00A128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827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8C36BB" w:rsidRPr="005827C3" w:rsidRDefault="008C36BB" w:rsidP="00F17E2A">
      <w:pPr>
        <w:jc w:val="left"/>
        <w:rPr>
          <w:rFonts w:asciiTheme="minorEastAsia" w:hAnsiTheme="minorEastAsia"/>
          <w:szCs w:val="21"/>
        </w:rPr>
      </w:pPr>
    </w:p>
    <w:sectPr w:rsidR="008C36BB" w:rsidRPr="005827C3" w:rsidSect="008C36B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C9" w:rsidRDefault="00F00BC9" w:rsidP="005733C4">
      <w:r>
        <w:separator/>
      </w:r>
    </w:p>
  </w:endnote>
  <w:endnote w:type="continuationSeparator" w:id="0">
    <w:p w:rsidR="00F00BC9" w:rsidRDefault="00F00BC9" w:rsidP="0057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C9" w:rsidRDefault="00F00BC9" w:rsidP="005733C4">
      <w:r>
        <w:separator/>
      </w:r>
    </w:p>
  </w:footnote>
  <w:footnote w:type="continuationSeparator" w:id="0">
    <w:p w:rsidR="00F00BC9" w:rsidRDefault="00F00BC9" w:rsidP="0057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372"/>
    <w:rsid w:val="00063E5B"/>
    <w:rsid w:val="00201D04"/>
    <w:rsid w:val="002B5B62"/>
    <w:rsid w:val="002F6E09"/>
    <w:rsid w:val="00344D58"/>
    <w:rsid w:val="00367955"/>
    <w:rsid w:val="00432FE4"/>
    <w:rsid w:val="004A4626"/>
    <w:rsid w:val="005733C4"/>
    <w:rsid w:val="005827C3"/>
    <w:rsid w:val="005C5920"/>
    <w:rsid w:val="005F3FAE"/>
    <w:rsid w:val="006321EF"/>
    <w:rsid w:val="006D74EB"/>
    <w:rsid w:val="00891372"/>
    <w:rsid w:val="008C1A14"/>
    <w:rsid w:val="008C36BB"/>
    <w:rsid w:val="00A1284A"/>
    <w:rsid w:val="00C33E3F"/>
    <w:rsid w:val="00C8792E"/>
    <w:rsid w:val="00C908D2"/>
    <w:rsid w:val="00CE4111"/>
    <w:rsid w:val="00E5440C"/>
    <w:rsid w:val="00EC1EA3"/>
    <w:rsid w:val="00EC5002"/>
    <w:rsid w:val="00ED27F2"/>
    <w:rsid w:val="00F00BC9"/>
    <w:rsid w:val="00F17E2A"/>
    <w:rsid w:val="00F53612"/>
    <w:rsid w:val="00F6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7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7E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7E2A"/>
    <w:rPr>
      <w:sz w:val="18"/>
      <w:szCs w:val="18"/>
    </w:rPr>
  </w:style>
  <w:style w:type="character" w:styleId="a6">
    <w:name w:val="Hyperlink"/>
    <w:basedOn w:val="a0"/>
    <w:uiPriority w:val="99"/>
    <w:unhideWhenUsed/>
    <w:rsid w:val="008C36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6BB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57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733C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7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73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zzz0027</dc:creator>
  <cp:lastModifiedBy>dbc</cp:lastModifiedBy>
  <cp:revision>2</cp:revision>
  <cp:lastPrinted>2018-07-06T01:05:00Z</cp:lastPrinted>
  <dcterms:created xsi:type="dcterms:W3CDTF">2018-07-09T07:58:00Z</dcterms:created>
  <dcterms:modified xsi:type="dcterms:W3CDTF">2018-07-09T07:58:00Z</dcterms:modified>
</cp:coreProperties>
</file>