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FF" w:rsidRPr="00312DFF" w:rsidRDefault="00312DFF" w:rsidP="00312DFF">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312DFF">
        <w:rPr>
          <w:rFonts w:asciiTheme="majorEastAsia" w:eastAsiaTheme="majorEastAsia" w:hAnsiTheme="majorEastAsia" w:cs="Arial"/>
          <w:b/>
          <w:color w:val="333333"/>
          <w:kern w:val="0"/>
          <w:sz w:val="32"/>
          <w:szCs w:val="32"/>
        </w:rPr>
        <w:t>风电、锂电、光伏、动力电池产业崛起</w:t>
      </w:r>
      <w:r w:rsidR="002F514D">
        <w:rPr>
          <w:rFonts w:asciiTheme="majorEastAsia" w:eastAsiaTheme="majorEastAsia" w:hAnsiTheme="majorEastAsia" w:cs="Arial" w:hint="eastAsia"/>
          <w:b/>
          <w:color w:val="333333"/>
          <w:kern w:val="0"/>
          <w:sz w:val="32"/>
          <w:szCs w:val="32"/>
        </w:rPr>
        <w:t xml:space="preserve"> </w:t>
      </w:r>
      <w:r w:rsidRPr="00312DFF">
        <w:rPr>
          <w:rFonts w:asciiTheme="majorEastAsia" w:eastAsiaTheme="majorEastAsia" w:hAnsiTheme="majorEastAsia" w:cs="Arial"/>
          <w:b/>
          <w:color w:val="333333"/>
          <w:kern w:val="0"/>
          <w:sz w:val="32"/>
          <w:szCs w:val="32"/>
        </w:rPr>
        <w:t>天津打造“新能源之都”</w:t>
      </w:r>
    </w:p>
    <w:p w:rsidR="00312DFF" w:rsidRPr="00312DFF" w:rsidRDefault="00312DFF" w:rsidP="00312DFF">
      <w:pPr>
        <w:widowControl/>
        <w:spacing w:before="100" w:beforeAutospacing="1" w:after="100" w:afterAutospacing="1" w:line="360" w:lineRule="auto"/>
        <w:jc w:val="left"/>
        <w:rPr>
          <w:rFonts w:asciiTheme="minorEastAsia" w:hAnsiTheme="minorEastAsia" w:cs="Arial"/>
          <w:color w:val="333333"/>
          <w:kern w:val="0"/>
          <w:sz w:val="24"/>
          <w:szCs w:val="24"/>
        </w:rPr>
      </w:pPr>
      <w:r w:rsidRPr="00312DFF">
        <w:rPr>
          <w:rFonts w:asciiTheme="minorEastAsia" w:hAnsiTheme="minorEastAsia" w:cs="Arial"/>
          <w:color w:val="333333"/>
          <w:kern w:val="0"/>
          <w:sz w:val="24"/>
          <w:szCs w:val="24"/>
        </w:rPr>
        <w:t xml:space="preserve">　　近年来，天津新能源产业加速发展，风电、锂电、光伏、动力电池产业迅速崛起，天津正在打造“新能源之都”。</w:t>
      </w:r>
    </w:p>
    <w:p w:rsidR="00312DFF" w:rsidRPr="00312DFF" w:rsidRDefault="00312DFF" w:rsidP="00312DFF">
      <w:pPr>
        <w:widowControl/>
        <w:spacing w:before="100" w:beforeAutospacing="1" w:after="100" w:afterAutospacing="1" w:line="360" w:lineRule="auto"/>
        <w:jc w:val="left"/>
        <w:rPr>
          <w:rFonts w:asciiTheme="minorEastAsia" w:hAnsiTheme="minorEastAsia" w:cs="Arial"/>
          <w:color w:val="333333"/>
          <w:kern w:val="0"/>
          <w:sz w:val="24"/>
          <w:szCs w:val="24"/>
        </w:rPr>
      </w:pPr>
      <w:r w:rsidRPr="00312DFF">
        <w:rPr>
          <w:rFonts w:asciiTheme="minorEastAsia" w:hAnsiTheme="minorEastAsia" w:cs="Arial"/>
          <w:color w:val="333333"/>
          <w:kern w:val="0"/>
          <w:sz w:val="24"/>
          <w:szCs w:val="24"/>
        </w:rPr>
        <w:t xml:space="preserve">　　随着大神堂、沙井子、马棚口3个风电场顺利并网发电，天津滨海新区风力发电年发电量将超过2.68亿千瓦时。作为滨海新区第一座风电场，大神堂风电场拥有滨海新区单机容量最大的风机。大神堂风电场一期工程的13台风机单机容量均为2兆瓦，是目前国内陆基安装的单机容量最大、桨叶直径最长、科技含量最高、拥有完全自主知识产权的风机。同时，天津滨海新区作为中国北方重要的工业聚集地，拥有维斯塔斯等30多家国内外知名风电整机企业及一大批关键零部件配套企业，基本形成了以风电整机为龙头、零部件配套为支撑、风电服务业为基础的较为完整的风电产业链。</w:t>
      </w:r>
    </w:p>
    <w:p w:rsidR="00312DFF" w:rsidRPr="00312DFF" w:rsidRDefault="00312DFF" w:rsidP="00312DFF">
      <w:pPr>
        <w:widowControl/>
        <w:spacing w:before="100" w:beforeAutospacing="1" w:after="100" w:afterAutospacing="1" w:line="360" w:lineRule="auto"/>
        <w:jc w:val="left"/>
        <w:rPr>
          <w:rFonts w:asciiTheme="minorEastAsia" w:hAnsiTheme="minorEastAsia" w:cs="Arial"/>
          <w:color w:val="333333"/>
          <w:kern w:val="0"/>
          <w:sz w:val="24"/>
          <w:szCs w:val="24"/>
        </w:rPr>
      </w:pPr>
      <w:r w:rsidRPr="00312DFF">
        <w:rPr>
          <w:rFonts w:asciiTheme="minorEastAsia" w:hAnsiTheme="minorEastAsia" w:cs="Arial"/>
          <w:color w:val="333333"/>
          <w:kern w:val="0"/>
          <w:sz w:val="24"/>
          <w:szCs w:val="24"/>
        </w:rPr>
        <w:t xml:space="preserve">　　在风电产业迅猛发展的同时，天津滨海新区新能源产业的另一重要领域——光伏产业的发展正逐渐驶入快车道。晶硅制造、多晶硅电池、非晶硅薄膜电池、非晶微晶叠层薄膜电池、多晶硅电池组件等均在中国光伏产业的发源地——天津滨海新区设有相关公司。近年来，京瓷太阳能、皇明太阳能等知名企业争先抢滩滨海。滨海新区首个光电一体化建筑——北塘社区服务中心光伏发电建筑示范项目已全面竣工交付。该项目每年可发电22.09万千瓦时，在正常条件下，可以为社区服务中心供应部分电力；在突发供电中断时，还可以作为备用电源；在电力紧张时作为调峰使用，供应基本的照明和办公用电。同时，中新天津生态城1.1兆瓦污水处理厂光伏发电项目、0.405兆瓦服务中心停车场车篷光伏发电项目都将成为光伏发电及分布式电源接入的示范项目。2016年4月，华北地区最大的光伏发电项目——信义光伏发电站正式并网发电，每年可为天津滨海新区增加绿色电能1.8亿千瓦时。信义光伏发电站项目位于滨海新区蓟运河南岸、西中环两侧。该发电站年发电量相当于6.8万户天津居民的年用电量总和，与燃煤发电相比，相当于每年可减少标准煤使用6.3万吨，减少二氧化碳排放15.8万吨。</w:t>
      </w:r>
    </w:p>
    <w:p w:rsidR="00F7453C" w:rsidRPr="00312DFF" w:rsidRDefault="00312DFF" w:rsidP="00312DFF">
      <w:pPr>
        <w:widowControl/>
        <w:spacing w:before="100" w:beforeAutospacing="1" w:after="100" w:afterAutospacing="1" w:line="360" w:lineRule="auto"/>
        <w:jc w:val="left"/>
        <w:rPr>
          <w:rFonts w:asciiTheme="minorEastAsia" w:hAnsiTheme="minorEastAsia" w:cs="Arial"/>
          <w:color w:val="333333"/>
          <w:kern w:val="0"/>
          <w:sz w:val="24"/>
          <w:szCs w:val="24"/>
        </w:rPr>
      </w:pPr>
      <w:r w:rsidRPr="00312DFF">
        <w:rPr>
          <w:rFonts w:asciiTheme="minorEastAsia" w:hAnsiTheme="minorEastAsia" w:cs="Arial"/>
          <w:color w:val="333333"/>
          <w:kern w:val="0"/>
          <w:sz w:val="24"/>
          <w:szCs w:val="24"/>
        </w:rPr>
        <w:lastRenderedPageBreak/>
        <w:t xml:space="preserve">　　绿色电池产业集群也在滨海新区初步形成。作为国内锂电池生产领域的领军企业，天津力神电池股份有限公司先后宣布与中海油、美国迈尔斯电动汽车有限公司展开合作，通过超百亿元的外部资金“输血”，该公司正在建设国内最大的绿色电池生产基地。由天津力神电池股份有限公司与美国迈尔斯电动汽车有限公司共同出资组建的力神迈尔斯动力电池系统有限公司，一期投资2亿美元，引进国外先进的自动化生产设备，主要生产高安全性能锂离子动力电池单体电芯、电池组及动力系统。该公司以中国、北美和欧洲电动汽车制造商为首选目标，联手进军国际市场。采用力神锂电池的新型电动汽车，最高时速可达120公里，一次充电行驶里程约为200公里，其营运成本仅为燃油汽车的五分之一。天津力神电池股份有限公司电动汽车动力电池扩建项目2016年4月获得批复。项目规划用地面积53031.7平方米，总建筑面积52359.98平方米，项目总投资12.11亿元，将建设年产3亿安时车用锂离子动力电池系统，预计将于2017年一季度达产。</w:t>
      </w:r>
    </w:p>
    <w:sectPr w:rsidR="00F7453C" w:rsidRPr="00312DFF" w:rsidSect="00F745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407" w:rsidRDefault="00C07407" w:rsidP="002F514D">
      <w:r>
        <w:separator/>
      </w:r>
    </w:p>
  </w:endnote>
  <w:endnote w:type="continuationSeparator" w:id="1">
    <w:p w:rsidR="00C07407" w:rsidRDefault="00C07407" w:rsidP="002F51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407" w:rsidRDefault="00C07407" w:rsidP="002F514D">
      <w:r>
        <w:separator/>
      </w:r>
    </w:p>
  </w:footnote>
  <w:footnote w:type="continuationSeparator" w:id="1">
    <w:p w:rsidR="00C07407" w:rsidRDefault="00C07407" w:rsidP="002F51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2DFF"/>
    <w:rsid w:val="001B5FA7"/>
    <w:rsid w:val="002F514D"/>
    <w:rsid w:val="00312DFF"/>
    <w:rsid w:val="00C07407"/>
    <w:rsid w:val="00F74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3C"/>
    <w:pPr>
      <w:widowControl w:val="0"/>
      <w:jc w:val="both"/>
    </w:pPr>
  </w:style>
  <w:style w:type="paragraph" w:styleId="2">
    <w:name w:val="heading 2"/>
    <w:basedOn w:val="a"/>
    <w:link w:val="2Char"/>
    <w:uiPriority w:val="9"/>
    <w:qFormat/>
    <w:rsid w:val="00312DF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12DFF"/>
    <w:rPr>
      <w:rFonts w:ascii="宋体" w:eastAsia="宋体" w:hAnsi="宋体" w:cs="宋体"/>
      <w:b/>
      <w:bCs/>
      <w:kern w:val="0"/>
      <w:sz w:val="36"/>
      <w:szCs w:val="36"/>
    </w:rPr>
  </w:style>
  <w:style w:type="paragraph" w:styleId="a3">
    <w:name w:val="Normal (Web)"/>
    <w:basedOn w:val="a"/>
    <w:uiPriority w:val="99"/>
    <w:semiHidden/>
    <w:unhideWhenUsed/>
    <w:rsid w:val="00312DF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2F51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F514D"/>
    <w:rPr>
      <w:sz w:val="18"/>
      <w:szCs w:val="18"/>
    </w:rPr>
  </w:style>
  <w:style w:type="paragraph" w:styleId="a5">
    <w:name w:val="footer"/>
    <w:basedOn w:val="a"/>
    <w:link w:val="Char0"/>
    <w:uiPriority w:val="99"/>
    <w:semiHidden/>
    <w:unhideWhenUsed/>
    <w:rsid w:val="002F514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F514D"/>
    <w:rPr>
      <w:sz w:val="18"/>
      <w:szCs w:val="18"/>
    </w:rPr>
  </w:style>
</w:styles>
</file>

<file path=word/webSettings.xml><?xml version="1.0" encoding="utf-8"?>
<w:webSettings xmlns:r="http://schemas.openxmlformats.org/officeDocument/2006/relationships" xmlns:w="http://schemas.openxmlformats.org/wordprocessingml/2006/main">
  <w:divs>
    <w:div w:id="509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2016-06-21T05:48:00Z</dcterms:created>
  <dcterms:modified xsi:type="dcterms:W3CDTF">2016-06-21T09:19:00Z</dcterms:modified>
</cp:coreProperties>
</file>