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5B0" w:rsidRPr="006275B0" w:rsidRDefault="006275B0" w:rsidP="006275B0">
      <w:pPr>
        <w:widowControl/>
        <w:spacing w:before="100" w:beforeAutospacing="1" w:after="100" w:afterAutospacing="1" w:line="360" w:lineRule="auto"/>
        <w:jc w:val="center"/>
        <w:outlineLvl w:val="1"/>
        <w:rPr>
          <w:rFonts w:asciiTheme="majorEastAsia" w:eastAsiaTheme="majorEastAsia" w:hAnsiTheme="majorEastAsia" w:cs="Arial"/>
          <w:b/>
          <w:color w:val="333333"/>
          <w:kern w:val="0"/>
          <w:sz w:val="32"/>
          <w:szCs w:val="32"/>
        </w:rPr>
      </w:pPr>
      <w:r w:rsidRPr="006275B0">
        <w:rPr>
          <w:rFonts w:asciiTheme="majorEastAsia" w:eastAsiaTheme="majorEastAsia" w:hAnsiTheme="majorEastAsia" w:cs="Arial"/>
          <w:b/>
          <w:color w:val="333333"/>
          <w:kern w:val="0"/>
          <w:sz w:val="32"/>
          <w:szCs w:val="32"/>
        </w:rPr>
        <w:t>中国第一家综合性排放权交易所在津成立</w:t>
      </w:r>
    </w:p>
    <w:p w:rsidR="006275B0" w:rsidRPr="006275B0" w:rsidRDefault="006275B0" w:rsidP="006275B0">
      <w:pPr>
        <w:widowControl/>
        <w:spacing w:before="100" w:beforeAutospacing="1" w:after="100" w:afterAutospacing="1" w:line="360" w:lineRule="auto"/>
        <w:jc w:val="left"/>
        <w:rPr>
          <w:rFonts w:asciiTheme="minorEastAsia" w:hAnsiTheme="minorEastAsia" w:cs="Arial"/>
          <w:color w:val="333333"/>
          <w:kern w:val="0"/>
          <w:sz w:val="24"/>
          <w:szCs w:val="24"/>
        </w:rPr>
      </w:pPr>
      <w:r w:rsidRPr="006275B0">
        <w:rPr>
          <w:rFonts w:asciiTheme="minorEastAsia" w:hAnsiTheme="minorEastAsia" w:cs="Arial"/>
          <w:color w:val="333333"/>
          <w:kern w:val="0"/>
          <w:sz w:val="24"/>
          <w:szCs w:val="24"/>
        </w:rPr>
        <w:t xml:space="preserve">　　2008年9月25日，天津排放权交易所在滨海新区挂牌成立，成为全国第一家综合性排放权交易所。天津排放权交易所是按照《国务院关于天津滨海新区综合配套改革试验总体方案的批复》要求设立的，是一个利用市场化手段和金融创新方式促进节能减排的国际化交易平台。2008年9月，财政部和环保部颁布《关于同意天津市开展排放权交易综合试点的复函》，交易所承担二级市场建设职责。2009年9月，交易所成为中国人民银行低碳金融实验平台。交易所主要致力于开展二氧化硫、化学需氧量和温室气体排放权交易、能效交易及相关咨询服务。</w:t>
      </w:r>
    </w:p>
    <w:p w:rsidR="006275B0" w:rsidRPr="006275B0" w:rsidRDefault="006275B0" w:rsidP="006275B0">
      <w:pPr>
        <w:widowControl/>
        <w:spacing w:before="100" w:beforeAutospacing="1" w:after="100" w:afterAutospacing="1" w:line="360" w:lineRule="auto"/>
        <w:jc w:val="left"/>
        <w:rPr>
          <w:rFonts w:asciiTheme="minorEastAsia" w:hAnsiTheme="minorEastAsia" w:cs="Arial"/>
          <w:color w:val="333333"/>
          <w:kern w:val="0"/>
          <w:sz w:val="24"/>
          <w:szCs w:val="24"/>
        </w:rPr>
      </w:pPr>
      <w:r w:rsidRPr="006275B0">
        <w:rPr>
          <w:rFonts w:asciiTheme="minorEastAsia" w:hAnsiTheme="minorEastAsia" w:cs="Arial"/>
          <w:color w:val="333333"/>
          <w:kern w:val="0"/>
          <w:sz w:val="24"/>
          <w:szCs w:val="24"/>
        </w:rPr>
        <w:t xml:space="preserve">　　交易所于2008年12月23日完成中国首笔基于互联网的二氧化硫排放权交易，2009年11月17日完成中国首笔基于规范碳足迹盘查的碳中和交易。2009年9月，交易所启动“企业自愿减排联合行动”，中国石油天然气集团公司、中国华电集团公司、中国铝业公司和三星、摩托罗拉、丰田、拉法基等跨国公司在华企业共30多家单位正式加入，共同设计和制定承诺目标、交易规则和制度，通过多方协作，为国家制定应对气候变化战略和相关产业政策提供创新思路和实证平台。</w:t>
      </w:r>
    </w:p>
    <w:p w:rsidR="006275B0" w:rsidRPr="006275B0" w:rsidRDefault="006275B0" w:rsidP="006275B0">
      <w:pPr>
        <w:widowControl/>
        <w:spacing w:before="100" w:beforeAutospacing="1" w:after="100" w:afterAutospacing="1" w:line="360" w:lineRule="auto"/>
        <w:jc w:val="left"/>
        <w:rPr>
          <w:rFonts w:asciiTheme="minorEastAsia" w:hAnsiTheme="minorEastAsia" w:cs="Arial"/>
          <w:color w:val="333333"/>
          <w:kern w:val="0"/>
          <w:sz w:val="24"/>
          <w:szCs w:val="24"/>
        </w:rPr>
      </w:pPr>
      <w:r w:rsidRPr="006275B0">
        <w:rPr>
          <w:rFonts w:asciiTheme="minorEastAsia" w:hAnsiTheme="minorEastAsia" w:cs="Arial"/>
          <w:color w:val="333333"/>
          <w:kern w:val="0"/>
          <w:sz w:val="24"/>
          <w:szCs w:val="24"/>
        </w:rPr>
        <w:t xml:space="preserve">　　天津排放权交易所是国内首笔碳中和交易的组织者和推动者，碳交易探索了以市场化手段助力企业碳中和的规范模式，对于确立减排领域的“中国标准”，促进中国碳减排市场形成和发展，具有重要意义。</w:t>
      </w:r>
    </w:p>
    <w:p w:rsidR="006275B0" w:rsidRPr="006275B0" w:rsidRDefault="006275B0" w:rsidP="006275B0">
      <w:pPr>
        <w:widowControl/>
        <w:spacing w:before="100" w:beforeAutospacing="1" w:after="100" w:afterAutospacing="1" w:line="360" w:lineRule="auto"/>
        <w:jc w:val="left"/>
        <w:rPr>
          <w:rFonts w:asciiTheme="minorEastAsia" w:hAnsiTheme="minorEastAsia" w:cs="Arial"/>
          <w:color w:val="333333"/>
          <w:kern w:val="0"/>
          <w:sz w:val="24"/>
          <w:szCs w:val="24"/>
        </w:rPr>
      </w:pPr>
      <w:r w:rsidRPr="006275B0">
        <w:rPr>
          <w:rFonts w:asciiTheme="minorEastAsia" w:hAnsiTheme="minorEastAsia" w:cs="Arial"/>
          <w:color w:val="333333"/>
          <w:kern w:val="0"/>
          <w:sz w:val="24"/>
          <w:szCs w:val="24"/>
        </w:rPr>
        <w:t xml:space="preserve">　　天津排放权交易所由中油资产管理有限公司、天津产权交易中心和芝加哥气候交易所三方共同出资设立。2008年成立以来天津排放权交易所已完成多笔排放权交易，为助力中国建设资源节约型、环境友好型社会做出了具体尝试，意义非常重大。</w:t>
      </w:r>
    </w:p>
    <w:p w:rsidR="006275B0" w:rsidRPr="006275B0" w:rsidRDefault="006275B0" w:rsidP="006275B0">
      <w:pPr>
        <w:widowControl/>
        <w:spacing w:before="100" w:beforeAutospacing="1" w:after="100" w:afterAutospacing="1" w:line="360" w:lineRule="auto"/>
        <w:jc w:val="left"/>
        <w:rPr>
          <w:rFonts w:asciiTheme="minorEastAsia" w:hAnsiTheme="minorEastAsia" w:cs="Arial"/>
          <w:color w:val="333333"/>
          <w:kern w:val="0"/>
          <w:sz w:val="24"/>
          <w:szCs w:val="24"/>
        </w:rPr>
      </w:pPr>
      <w:r w:rsidRPr="006275B0">
        <w:rPr>
          <w:rFonts w:asciiTheme="minorEastAsia" w:hAnsiTheme="minorEastAsia" w:cs="Arial"/>
          <w:color w:val="333333"/>
          <w:kern w:val="0"/>
          <w:sz w:val="24"/>
          <w:szCs w:val="24"/>
        </w:rPr>
        <w:t xml:space="preserve">　　作为股东之一，芝加哥气候交易所凭借在国际排放权市场的地位、专业能力和全球化的平台，为天津排放权交易所提供了丰富的经验，包括理念、方法、市场体系的建设、一揽子的解决方案及成熟的交易系统等。</w:t>
      </w:r>
    </w:p>
    <w:p w:rsidR="006275B0" w:rsidRPr="006275B0" w:rsidRDefault="006275B0" w:rsidP="006275B0">
      <w:pPr>
        <w:widowControl/>
        <w:spacing w:before="100" w:beforeAutospacing="1" w:after="100" w:afterAutospacing="1" w:line="360" w:lineRule="auto"/>
        <w:jc w:val="left"/>
        <w:rPr>
          <w:rFonts w:asciiTheme="minorEastAsia" w:hAnsiTheme="minorEastAsia" w:cs="Arial"/>
          <w:color w:val="333333"/>
          <w:kern w:val="0"/>
          <w:sz w:val="24"/>
          <w:szCs w:val="24"/>
        </w:rPr>
      </w:pPr>
      <w:r w:rsidRPr="006275B0">
        <w:rPr>
          <w:rFonts w:asciiTheme="minorEastAsia" w:hAnsiTheme="minorEastAsia" w:cs="Arial"/>
          <w:color w:val="333333"/>
          <w:kern w:val="0"/>
          <w:sz w:val="24"/>
          <w:szCs w:val="24"/>
        </w:rPr>
        <w:lastRenderedPageBreak/>
        <w:t xml:space="preserve">　　2014年11月，天津天丰钢铁有限公司与中碳未来(北京)资产管理有限公司通过天津排放权交易所完成了6万吨天津首笔中国核证自愿减排量(CCER)交易。这是天津首家纳入碳交易试点企业(控排企业)通过购买CCER用于抵消下年度温室气体排放量(配额)。</w:t>
      </w:r>
    </w:p>
    <w:p w:rsidR="006275B0" w:rsidRPr="006275B0" w:rsidRDefault="006275B0" w:rsidP="006275B0">
      <w:pPr>
        <w:widowControl/>
        <w:spacing w:before="100" w:beforeAutospacing="1" w:after="100" w:afterAutospacing="1" w:line="360" w:lineRule="auto"/>
        <w:jc w:val="left"/>
        <w:rPr>
          <w:rFonts w:asciiTheme="minorEastAsia" w:hAnsiTheme="minorEastAsia" w:cs="Arial"/>
          <w:color w:val="333333"/>
          <w:kern w:val="0"/>
          <w:sz w:val="24"/>
          <w:szCs w:val="24"/>
        </w:rPr>
      </w:pPr>
      <w:r w:rsidRPr="006275B0">
        <w:rPr>
          <w:rFonts w:asciiTheme="minorEastAsia" w:hAnsiTheme="minorEastAsia" w:cs="Arial"/>
          <w:color w:val="333333"/>
          <w:kern w:val="0"/>
          <w:sz w:val="24"/>
          <w:szCs w:val="24"/>
        </w:rPr>
        <w:t xml:space="preserve">　　2015年4月，天津排放权交易所完成国内最大单自愿减排交易，交易量达506125吨。此次CCER交易买方为中碳未来(北京)资产管理有限公司，卖方为安徽海螺集团有限责任公司下属芜湖海螺水泥有限公司。成交的50余万吨减排量均来自“芜湖海螺水泥2*18MW余热发电工程项目”。</w:t>
      </w:r>
    </w:p>
    <w:p w:rsidR="00F7453C" w:rsidRPr="006275B0" w:rsidRDefault="006275B0" w:rsidP="006275B0">
      <w:pPr>
        <w:widowControl/>
        <w:spacing w:before="100" w:beforeAutospacing="1" w:after="100" w:afterAutospacing="1" w:line="360" w:lineRule="auto"/>
        <w:jc w:val="left"/>
        <w:rPr>
          <w:rFonts w:asciiTheme="minorEastAsia" w:hAnsiTheme="minorEastAsia" w:cs="Arial"/>
          <w:color w:val="333333"/>
          <w:kern w:val="0"/>
          <w:sz w:val="24"/>
          <w:szCs w:val="24"/>
        </w:rPr>
      </w:pPr>
      <w:r w:rsidRPr="006275B0">
        <w:rPr>
          <w:rFonts w:asciiTheme="minorEastAsia" w:hAnsiTheme="minorEastAsia" w:cs="Arial"/>
          <w:color w:val="333333"/>
          <w:kern w:val="0"/>
          <w:sz w:val="24"/>
          <w:szCs w:val="24"/>
        </w:rPr>
        <w:t xml:space="preserve">　　天津排放权交易所在建设和运营国家自愿碳交易平台和天津强制碳交易平台基础上，一直致力于整合节能减排、绿色能源等技术资源、金融资源和市场资源，打造低碳全产业链综合服务模式。2015年11月，内蒙古自治区呼和浩特市清水河县人民政府、天津排放权交易所、北京北遥威尔科技有限责任公司在清水河县举行150MW光伏发电项目签约仪式。2015年12月，天津排放权交易所与内蒙古鄂尔多斯新能源产业示范区管委会举行了150MW光伏发电项目签约仪式。此次签约是继该所在清水河开发光伏项目后，在内蒙古的第二个新能源项目。</w:t>
      </w:r>
    </w:p>
    <w:sectPr w:rsidR="00F7453C" w:rsidRPr="006275B0" w:rsidSect="00F7453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275B0"/>
    <w:rsid w:val="006275B0"/>
    <w:rsid w:val="00F745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53C"/>
    <w:pPr>
      <w:widowControl w:val="0"/>
      <w:jc w:val="both"/>
    </w:pPr>
  </w:style>
  <w:style w:type="paragraph" w:styleId="2">
    <w:name w:val="heading 2"/>
    <w:basedOn w:val="a"/>
    <w:link w:val="2Char"/>
    <w:uiPriority w:val="9"/>
    <w:qFormat/>
    <w:rsid w:val="006275B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275B0"/>
    <w:rPr>
      <w:rFonts w:ascii="宋体" w:eastAsia="宋体" w:hAnsi="宋体" w:cs="宋体"/>
      <w:b/>
      <w:bCs/>
      <w:kern w:val="0"/>
      <w:sz w:val="36"/>
      <w:szCs w:val="36"/>
    </w:rPr>
  </w:style>
  <w:style w:type="paragraph" w:styleId="a3">
    <w:name w:val="Normal (Web)"/>
    <w:basedOn w:val="a"/>
    <w:uiPriority w:val="99"/>
    <w:semiHidden/>
    <w:unhideWhenUsed/>
    <w:rsid w:val="006275B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0026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1</cp:revision>
  <dcterms:created xsi:type="dcterms:W3CDTF">2016-06-21T05:44:00Z</dcterms:created>
  <dcterms:modified xsi:type="dcterms:W3CDTF">2016-06-21T05:44:00Z</dcterms:modified>
</cp:coreProperties>
</file>