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BC" w:rsidRPr="00CA25BC" w:rsidRDefault="00CA25BC" w:rsidP="00CA25BC">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CA25BC">
        <w:rPr>
          <w:rFonts w:asciiTheme="majorEastAsia" w:eastAsiaTheme="majorEastAsia" w:hAnsiTheme="majorEastAsia" w:cs="Arial"/>
          <w:b/>
          <w:color w:val="333333"/>
          <w:kern w:val="0"/>
          <w:sz w:val="32"/>
          <w:szCs w:val="32"/>
        </w:rPr>
        <w:t>中国面积最大的保税港区</w:t>
      </w:r>
      <w:r w:rsidR="009A62DE">
        <w:rPr>
          <w:rFonts w:asciiTheme="majorEastAsia" w:eastAsiaTheme="majorEastAsia" w:hAnsiTheme="majorEastAsia" w:cs="Arial" w:hint="eastAsia"/>
          <w:b/>
          <w:color w:val="333333"/>
          <w:kern w:val="0"/>
          <w:sz w:val="32"/>
          <w:szCs w:val="32"/>
        </w:rPr>
        <w:t xml:space="preserve"> </w:t>
      </w:r>
      <w:r w:rsidRPr="00CA25BC">
        <w:rPr>
          <w:rFonts w:asciiTheme="majorEastAsia" w:eastAsiaTheme="majorEastAsia" w:hAnsiTheme="majorEastAsia" w:cs="Arial"/>
          <w:b/>
          <w:color w:val="333333"/>
          <w:kern w:val="0"/>
          <w:sz w:val="32"/>
          <w:szCs w:val="32"/>
        </w:rPr>
        <w:t>东疆保税港区</w:t>
      </w:r>
    </w:p>
    <w:p w:rsidR="00CA25BC" w:rsidRPr="00CA25BC" w:rsidRDefault="00CA25BC" w:rsidP="00CA25BC">
      <w:pPr>
        <w:widowControl/>
        <w:spacing w:before="100" w:beforeAutospacing="1" w:after="100" w:afterAutospacing="1" w:line="360" w:lineRule="auto"/>
        <w:jc w:val="left"/>
        <w:rPr>
          <w:rFonts w:asciiTheme="minorEastAsia" w:hAnsiTheme="minorEastAsia" w:cs="Arial"/>
          <w:color w:val="333333"/>
          <w:kern w:val="0"/>
          <w:sz w:val="24"/>
          <w:szCs w:val="24"/>
        </w:rPr>
      </w:pPr>
      <w:r w:rsidRPr="00CA25BC">
        <w:rPr>
          <w:rFonts w:asciiTheme="minorEastAsia" w:hAnsiTheme="minorEastAsia" w:cs="Arial"/>
          <w:color w:val="333333"/>
          <w:kern w:val="0"/>
          <w:sz w:val="24"/>
          <w:szCs w:val="24"/>
        </w:rPr>
        <w:t xml:space="preserve">　　2007年12月，中国面积最大的保税港区——天津东疆保税港区首期顺利封关运作。东疆保税港区既是滨海新区综合配套改革试验田里收获的“果实”，又为滨海新区改革试验田投下了“金种子”，它是滨海新区发展的新引擎。</w:t>
      </w:r>
    </w:p>
    <w:p w:rsidR="00CA25BC" w:rsidRPr="00CA25BC" w:rsidRDefault="00CA25BC" w:rsidP="00CA25BC">
      <w:pPr>
        <w:widowControl/>
        <w:spacing w:before="100" w:beforeAutospacing="1" w:after="100" w:afterAutospacing="1" w:line="360" w:lineRule="auto"/>
        <w:jc w:val="left"/>
        <w:rPr>
          <w:rFonts w:asciiTheme="minorEastAsia" w:hAnsiTheme="minorEastAsia" w:cs="Arial"/>
          <w:color w:val="333333"/>
          <w:kern w:val="0"/>
          <w:sz w:val="24"/>
          <w:szCs w:val="24"/>
        </w:rPr>
      </w:pPr>
      <w:r w:rsidRPr="00CA25BC">
        <w:rPr>
          <w:rFonts w:asciiTheme="minorEastAsia" w:hAnsiTheme="minorEastAsia" w:cs="Arial"/>
          <w:color w:val="333333"/>
          <w:kern w:val="0"/>
          <w:sz w:val="24"/>
          <w:szCs w:val="24"/>
        </w:rPr>
        <w:t xml:space="preserve">　　东疆保税港区面积10平方公里，是中国面积最大的保税港区。一期封关运作的保税港区占地4平方公里。东疆保税港区将借鉴国际自由贸易港区的发展模式，具有国际中转、国际配送、国际采购、国际转口贸易和出口加工五大功能，重点发展现代物流业、进出口加工制造业和各类服务产业。</w:t>
      </w:r>
    </w:p>
    <w:p w:rsidR="00CA25BC" w:rsidRPr="00CA25BC" w:rsidRDefault="00CA25BC" w:rsidP="00CA25BC">
      <w:pPr>
        <w:widowControl/>
        <w:spacing w:before="100" w:beforeAutospacing="1" w:after="100" w:afterAutospacing="1" w:line="360" w:lineRule="auto"/>
        <w:jc w:val="left"/>
        <w:rPr>
          <w:rFonts w:asciiTheme="minorEastAsia" w:hAnsiTheme="minorEastAsia" w:cs="Arial"/>
          <w:color w:val="333333"/>
          <w:kern w:val="0"/>
          <w:sz w:val="24"/>
          <w:szCs w:val="24"/>
        </w:rPr>
      </w:pPr>
      <w:r w:rsidRPr="00CA25BC">
        <w:rPr>
          <w:rFonts w:asciiTheme="minorEastAsia" w:hAnsiTheme="minorEastAsia" w:cs="Arial"/>
          <w:color w:val="333333"/>
          <w:kern w:val="0"/>
          <w:sz w:val="24"/>
          <w:szCs w:val="24"/>
        </w:rPr>
        <w:t xml:space="preserve">　　2006年5月26日，《国务院关于推进天津滨海新区开发开放有关问题的意见》中明确指出：推动天津滨海新区进一步扩大开放，设立天津东疆保税港区。国务院《关于设立天津东疆保税港区的批复》中指出：东疆保税港区可根据全国综合配套改革试验区建设的相关要求，在机制、体制创新等方面先行试验一些重大的改革开放措施，并借鉴国际通行做法，积极探索海关特殊监管区域管理制度创新，以点带面，推进海关特殊监管区域整合和政策叠加工作。</w:t>
      </w:r>
    </w:p>
    <w:p w:rsidR="00CA25BC" w:rsidRPr="00CA25BC" w:rsidRDefault="00CA25BC" w:rsidP="00CA25BC">
      <w:pPr>
        <w:widowControl/>
        <w:spacing w:before="100" w:beforeAutospacing="1" w:after="100" w:afterAutospacing="1" w:line="360" w:lineRule="auto"/>
        <w:jc w:val="left"/>
        <w:rPr>
          <w:rFonts w:asciiTheme="minorEastAsia" w:hAnsiTheme="minorEastAsia" w:cs="Arial"/>
          <w:color w:val="333333"/>
          <w:kern w:val="0"/>
          <w:sz w:val="24"/>
          <w:szCs w:val="24"/>
        </w:rPr>
      </w:pPr>
      <w:r w:rsidRPr="00CA25BC">
        <w:rPr>
          <w:rFonts w:asciiTheme="minorEastAsia" w:hAnsiTheme="minorEastAsia" w:cs="Arial"/>
          <w:color w:val="333333"/>
          <w:kern w:val="0"/>
          <w:sz w:val="24"/>
          <w:szCs w:val="24"/>
        </w:rPr>
        <w:t xml:space="preserve">　　东疆保税港区集保税区、出口加工区、保税物流园区功能于一体，在享有开发区、保税区、高新技术产业园区等区域的全部优惠政策的同时，还充分享受国家批准的涉及税收、口岸监管、外汇管理等方面的众多优惠政策。</w:t>
      </w:r>
    </w:p>
    <w:p w:rsidR="00CA25BC" w:rsidRPr="00CA25BC" w:rsidRDefault="00CA25BC" w:rsidP="00CA25BC">
      <w:pPr>
        <w:widowControl/>
        <w:spacing w:before="100" w:beforeAutospacing="1" w:after="100" w:afterAutospacing="1" w:line="360" w:lineRule="auto"/>
        <w:jc w:val="left"/>
        <w:rPr>
          <w:rFonts w:asciiTheme="minorEastAsia" w:hAnsiTheme="minorEastAsia" w:cs="Arial"/>
          <w:color w:val="333333"/>
          <w:kern w:val="0"/>
          <w:sz w:val="24"/>
          <w:szCs w:val="24"/>
        </w:rPr>
      </w:pPr>
      <w:r w:rsidRPr="00CA25BC">
        <w:rPr>
          <w:rFonts w:asciiTheme="minorEastAsia" w:hAnsiTheme="minorEastAsia" w:cs="Arial"/>
          <w:color w:val="333333"/>
          <w:kern w:val="0"/>
          <w:sz w:val="24"/>
          <w:szCs w:val="24"/>
        </w:rPr>
        <w:t xml:space="preserve">　　2011年5月，国家批准在天津东疆保税港区推进船舶登记制度、国际航运税收、离岸金融业务和租赁业务试点，积极开展建设中国特色自由贸易港区的改革探索，加快建设北方国际航运中心和国际物流中心。</w:t>
      </w:r>
    </w:p>
    <w:p w:rsidR="00CA25BC" w:rsidRPr="00CA25BC" w:rsidRDefault="00CA25BC" w:rsidP="00CA25BC">
      <w:pPr>
        <w:widowControl/>
        <w:spacing w:before="100" w:beforeAutospacing="1" w:after="100" w:afterAutospacing="1" w:line="360" w:lineRule="auto"/>
        <w:jc w:val="left"/>
        <w:rPr>
          <w:rFonts w:asciiTheme="minorEastAsia" w:hAnsiTheme="minorEastAsia" w:cs="Arial"/>
          <w:color w:val="333333"/>
          <w:kern w:val="0"/>
          <w:sz w:val="24"/>
          <w:szCs w:val="24"/>
        </w:rPr>
      </w:pPr>
      <w:r w:rsidRPr="00CA25BC">
        <w:rPr>
          <w:rFonts w:asciiTheme="minorEastAsia" w:hAnsiTheme="minorEastAsia" w:cs="Arial"/>
          <w:color w:val="333333"/>
          <w:kern w:val="0"/>
          <w:sz w:val="24"/>
          <w:szCs w:val="24"/>
        </w:rPr>
        <w:t xml:space="preserve">　　近年来，东疆保税港区的政策创新、功能拓展、招商引资和经济发展都取得了令人瞩目的成绩。据统计，2015年全年，东疆新增注册企业3789家，同比增长150% ；注册资本2115亿元，同比增长195%。2015年新增企业超过之前7年总和。在招商项目数量大幅增长的同时，大项目也明显增多，2015年落户东疆的亿元以上项目达到441个，比过去7年亿元项目总和还多130个。</w:t>
      </w:r>
    </w:p>
    <w:p w:rsidR="00CA25BC" w:rsidRPr="00CA25BC" w:rsidRDefault="00CA25BC" w:rsidP="00CA25BC">
      <w:pPr>
        <w:widowControl/>
        <w:spacing w:before="100" w:beforeAutospacing="1" w:after="100" w:afterAutospacing="1" w:line="360" w:lineRule="auto"/>
        <w:jc w:val="left"/>
        <w:rPr>
          <w:rFonts w:asciiTheme="minorEastAsia" w:hAnsiTheme="minorEastAsia" w:cs="Arial"/>
          <w:color w:val="333333"/>
          <w:kern w:val="0"/>
          <w:sz w:val="24"/>
          <w:szCs w:val="24"/>
        </w:rPr>
      </w:pPr>
      <w:r w:rsidRPr="00CA25BC">
        <w:rPr>
          <w:rFonts w:asciiTheme="minorEastAsia" w:hAnsiTheme="minorEastAsia" w:cs="Arial"/>
          <w:color w:val="333333"/>
          <w:kern w:val="0"/>
          <w:sz w:val="24"/>
          <w:szCs w:val="24"/>
        </w:rPr>
        <w:lastRenderedPageBreak/>
        <w:t xml:space="preserve">　　在自贸试验区挂牌后，东疆主导产业加快集聚，新型业态不断涌现。在租赁产业领域，东疆发展持续领先，截至2015年底，累计注册租赁公司达到1449家，累计注册资本金达1318亿元人民币。完成600架飞机，11台发动机，80艘国际航运船舶，8座海上石油钻井平台的租赁业务，飞机、船舶、海工设备租赁资产累计总额达358亿美元。在国际贸易领域，产业影响力明显增强，新兴贸易形态加快聚集。如东疆国际汽车城正式营业，平行进口车试点业务正式启动。保税商品展销、进口商品直营模式得到推广。以跨境电子商务试点城市获批为契机，吸引了一批国内知名的电商企业和电商物流企业落户，菜鸟网络、苏宁云商、网易、蜜芽宝贝等电商企业已经签约，EMS、顺丰入区开展电商物流业务；艺术品保税展示交易完成试单，交易模式基本成熟；中韩海运快件、邮轮保税供给、保税维修再制造也都有一定进展。在航运物流领域，服务功能得到增强，2015年全年东疆新增航运企业13家，物流企业409家。截至2015年底，东疆累计注册航运企业达到118家，物流企业达到947家。</w:t>
      </w:r>
    </w:p>
    <w:p w:rsidR="00CA25BC" w:rsidRPr="00CA25BC" w:rsidRDefault="00CA25BC" w:rsidP="00CA25BC">
      <w:pPr>
        <w:widowControl/>
        <w:spacing w:before="100" w:beforeAutospacing="1" w:after="100" w:afterAutospacing="1" w:line="360" w:lineRule="auto"/>
        <w:jc w:val="left"/>
        <w:rPr>
          <w:rFonts w:asciiTheme="minorEastAsia" w:hAnsiTheme="minorEastAsia" w:cs="Arial"/>
          <w:color w:val="333333"/>
          <w:kern w:val="0"/>
          <w:sz w:val="24"/>
          <w:szCs w:val="24"/>
        </w:rPr>
      </w:pPr>
      <w:r w:rsidRPr="00CA25BC">
        <w:rPr>
          <w:rFonts w:asciiTheme="minorEastAsia" w:hAnsiTheme="minorEastAsia" w:cs="Arial"/>
          <w:color w:val="333333"/>
          <w:kern w:val="0"/>
          <w:sz w:val="24"/>
          <w:szCs w:val="24"/>
        </w:rPr>
        <w:t xml:space="preserve">　　作为滨海新区开发开放的标志区和综合配套改革先行先试的重要载体，世界第四大港——天津港的重要组成部分，东疆保税港区承载着新一轮改革开放和创新发展的历史使命。东疆保税港区正以自由贸易港区为目标，积极探索适合中国自由贸易港区的建设之路。</w:t>
      </w:r>
    </w:p>
    <w:p w:rsidR="00F7453C" w:rsidRPr="00CA25BC" w:rsidRDefault="00F7453C" w:rsidP="00CA25BC">
      <w:pPr>
        <w:spacing w:line="360" w:lineRule="auto"/>
        <w:rPr>
          <w:rFonts w:asciiTheme="minorEastAsia" w:hAnsiTheme="minorEastAsia"/>
          <w:sz w:val="24"/>
          <w:szCs w:val="24"/>
        </w:rPr>
      </w:pPr>
    </w:p>
    <w:sectPr w:rsidR="00F7453C" w:rsidRPr="00CA25BC" w:rsidSect="00F74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CE2" w:rsidRDefault="00172CE2" w:rsidP="009A62DE">
      <w:r>
        <w:separator/>
      </w:r>
    </w:p>
  </w:endnote>
  <w:endnote w:type="continuationSeparator" w:id="1">
    <w:p w:rsidR="00172CE2" w:rsidRDefault="00172CE2" w:rsidP="009A6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CE2" w:rsidRDefault="00172CE2" w:rsidP="009A62DE">
      <w:r>
        <w:separator/>
      </w:r>
    </w:p>
  </w:footnote>
  <w:footnote w:type="continuationSeparator" w:id="1">
    <w:p w:rsidR="00172CE2" w:rsidRDefault="00172CE2" w:rsidP="009A6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25BC"/>
    <w:rsid w:val="00172CE2"/>
    <w:rsid w:val="009A62DE"/>
    <w:rsid w:val="00CA25BC"/>
    <w:rsid w:val="00E570F3"/>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CA25B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A25BC"/>
    <w:rPr>
      <w:rFonts w:ascii="宋体" w:eastAsia="宋体" w:hAnsi="宋体" w:cs="宋体"/>
      <w:b/>
      <w:bCs/>
      <w:kern w:val="0"/>
      <w:sz w:val="36"/>
      <w:szCs w:val="36"/>
    </w:rPr>
  </w:style>
  <w:style w:type="paragraph" w:styleId="a3">
    <w:name w:val="Normal (Web)"/>
    <w:basedOn w:val="a"/>
    <w:uiPriority w:val="99"/>
    <w:semiHidden/>
    <w:unhideWhenUsed/>
    <w:rsid w:val="00CA25B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A6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A62DE"/>
    <w:rPr>
      <w:sz w:val="18"/>
      <w:szCs w:val="18"/>
    </w:rPr>
  </w:style>
  <w:style w:type="paragraph" w:styleId="a5">
    <w:name w:val="footer"/>
    <w:basedOn w:val="a"/>
    <w:link w:val="Char0"/>
    <w:uiPriority w:val="99"/>
    <w:semiHidden/>
    <w:unhideWhenUsed/>
    <w:rsid w:val="009A62D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A62DE"/>
    <w:rPr>
      <w:sz w:val="18"/>
      <w:szCs w:val="18"/>
    </w:rPr>
  </w:style>
</w:styles>
</file>

<file path=word/webSettings.xml><?xml version="1.0" encoding="utf-8"?>
<w:webSettings xmlns:r="http://schemas.openxmlformats.org/officeDocument/2006/relationships" xmlns:w="http://schemas.openxmlformats.org/wordprocessingml/2006/main">
  <w:divs>
    <w:div w:id="8410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2016-06-21T02:33:00Z</dcterms:created>
  <dcterms:modified xsi:type="dcterms:W3CDTF">2016-06-21T09:14:00Z</dcterms:modified>
</cp:coreProperties>
</file>