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B01" w:rsidRPr="00935B01" w:rsidRDefault="00935B01" w:rsidP="00935B01">
      <w:pPr>
        <w:widowControl/>
        <w:spacing w:before="100" w:beforeAutospacing="1" w:after="100" w:afterAutospacing="1" w:line="360" w:lineRule="auto"/>
        <w:jc w:val="center"/>
        <w:outlineLvl w:val="1"/>
        <w:rPr>
          <w:rFonts w:asciiTheme="majorEastAsia" w:eastAsiaTheme="majorEastAsia" w:hAnsiTheme="majorEastAsia" w:cs="Arial"/>
          <w:b/>
          <w:color w:val="333333"/>
          <w:kern w:val="0"/>
          <w:sz w:val="32"/>
          <w:szCs w:val="32"/>
        </w:rPr>
      </w:pPr>
      <w:r w:rsidRPr="00935B01">
        <w:rPr>
          <w:rFonts w:asciiTheme="majorEastAsia" w:eastAsiaTheme="majorEastAsia" w:hAnsiTheme="majorEastAsia" w:cs="Arial"/>
          <w:b/>
          <w:color w:val="333333"/>
          <w:kern w:val="0"/>
          <w:sz w:val="32"/>
          <w:szCs w:val="32"/>
        </w:rPr>
        <w:t>天津着力打造健康城市</w:t>
      </w:r>
      <w:r w:rsidR="00B8772D">
        <w:rPr>
          <w:rFonts w:asciiTheme="majorEastAsia" w:eastAsiaTheme="majorEastAsia" w:hAnsiTheme="majorEastAsia" w:cs="Arial" w:hint="eastAsia"/>
          <w:b/>
          <w:color w:val="333333"/>
          <w:kern w:val="0"/>
          <w:sz w:val="32"/>
          <w:szCs w:val="32"/>
        </w:rPr>
        <w:t xml:space="preserve">  </w:t>
      </w:r>
      <w:r w:rsidRPr="00935B01">
        <w:rPr>
          <w:rFonts w:asciiTheme="majorEastAsia" w:eastAsiaTheme="majorEastAsia" w:hAnsiTheme="majorEastAsia" w:cs="Arial"/>
          <w:b/>
          <w:color w:val="333333"/>
          <w:kern w:val="0"/>
          <w:sz w:val="32"/>
          <w:szCs w:val="32"/>
        </w:rPr>
        <w:t>人均预期寿命超过81岁</w:t>
      </w:r>
    </w:p>
    <w:p w:rsidR="00935B01" w:rsidRPr="00935B01" w:rsidRDefault="00935B01" w:rsidP="00935B01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935B01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近年来，天津把健康促进核心理念融入城市规划、城市建设和城市管理中，发挥各种社会资源的优势，创建“健康城市”。</w:t>
      </w:r>
    </w:p>
    <w:p w:rsidR="00935B01" w:rsidRPr="00935B01" w:rsidRDefault="00935B01" w:rsidP="00935B01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935B01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天津通过营造健康环境、优化健康服务、发展健康产业、培育健康人群、强化妇幼保健、制定健康政策、构建健康社会等工程，发挥“健康城市创建活动”综合平台作用，引导和扶持健康管理、健康教育、医疗保健、康复护理、医疗器械、休闲养生、临终关怀等健康产业链的发展，提升健康产业在全市第三产业中的比重。同时实施蓝天碧水工程、建设绿色生态家园，促进低碳出行，开展全民健身活动，提高市民文明素质和生活水平。</w:t>
      </w:r>
    </w:p>
    <w:p w:rsidR="00935B01" w:rsidRPr="00935B01" w:rsidRDefault="00935B01" w:rsidP="00935B01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935B01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“十二五”期间，天津大力提升卫生服务能力。切实推动医药卫生体制改革，率先建立覆盖城乡居民的基本医疗保障制度。完善基本药物供应保障体系，稳妥推进公立医院改革，优化卫生资源配置，提高卫生服务水平，切实解决群众“看病难”、“看病贵”的问题。新建和改扩建天津医院、胸科医院、环湖医院、中医一附院、中医二附院、医大二附院、医大代谢病医院、三中心医院等。加强儿童专科医院和综合医院儿科建设。坚持中西医并重，支持中医药事业发展。加强医疗卫生人才队伍建设，加快培养全科医生。加强医德医风建设。</w:t>
      </w:r>
    </w:p>
    <w:p w:rsidR="00935B01" w:rsidRPr="00935B01" w:rsidRDefault="00935B01" w:rsidP="00935B01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935B01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截至2015年底，全市医疗卫生机构床位总数达到6.2万张，社会办医床位占同期医院床位总数的比例达26%，是2010年的5.4倍。“十二五”期间，全市人口基本健康指标位居全国前列，全市人均预期寿命超过81岁。</w:t>
      </w:r>
    </w:p>
    <w:p w:rsidR="00935B01" w:rsidRPr="00935B01" w:rsidRDefault="00935B01" w:rsidP="00935B01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935B01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“十三五”期间，天津将进一步提高人民群众健康水平。一是深化医药卫生体制改革。实行医疗、医药、医保联动，推进医药分开；推动医师多点执业，实行分级诊疗制度。二是优化医疗卫生资源分布。完成中医二附院、医大代谢病医院、第一中心医院、儿童医院、人民医院三期、医大肿瘤医院二期改扩建和中心妇产医院原址改造等项目。到2020年，全市每千常住人口拥有病床5.2万张。三是提高医疗服务能力。实施医疗服务持续改进行动计划，加大全科医生培养力度。到2020年，每万常住人口拥有全科医生2人以上。</w:t>
      </w:r>
    </w:p>
    <w:p w:rsidR="00D75A7D" w:rsidRPr="00935B01" w:rsidRDefault="00D75A7D" w:rsidP="00935B01"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 w:rsidR="00D75A7D" w:rsidRPr="00935B01" w:rsidSect="00D75A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36A" w:rsidRDefault="0084536A" w:rsidP="00B8772D">
      <w:r>
        <w:separator/>
      </w:r>
    </w:p>
  </w:endnote>
  <w:endnote w:type="continuationSeparator" w:id="1">
    <w:p w:rsidR="0084536A" w:rsidRDefault="0084536A" w:rsidP="00B877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36A" w:rsidRDefault="0084536A" w:rsidP="00B8772D">
      <w:r>
        <w:separator/>
      </w:r>
    </w:p>
  </w:footnote>
  <w:footnote w:type="continuationSeparator" w:id="1">
    <w:p w:rsidR="0084536A" w:rsidRDefault="0084536A" w:rsidP="00B877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5B01"/>
    <w:rsid w:val="0084536A"/>
    <w:rsid w:val="00935B01"/>
    <w:rsid w:val="00B8772D"/>
    <w:rsid w:val="00D75A7D"/>
    <w:rsid w:val="00EB5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7D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935B0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935B01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35B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B877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8772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877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8772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3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2</cp:revision>
  <dcterms:created xsi:type="dcterms:W3CDTF">2016-06-21T09:04:00Z</dcterms:created>
  <dcterms:modified xsi:type="dcterms:W3CDTF">2016-06-21T09:34:00Z</dcterms:modified>
</cp:coreProperties>
</file>