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C9" w:rsidRPr="00EA3BC9" w:rsidRDefault="00EA3BC9" w:rsidP="00EA3BC9">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EA3BC9">
        <w:rPr>
          <w:rFonts w:asciiTheme="majorEastAsia" w:eastAsiaTheme="majorEastAsia" w:hAnsiTheme="majorEastAsia" w:cs="Arial"/>
          <w:b/>
          <w:color w:val="333333"/>
          <w:kern w:val="0"/>
          <w:sz w:val="32"/>
          <w:szCs w:val="32"/>
        </w:rPr>
        <w:t>大项目好项目密集投建</w:t>
      </w:r>
      <w:r w:rsidR="00582A84">
        <w:rPr>
          <w:rFonts w:asciiTheme="majorEastAsia" w:eastAsiaTheme="majorEastAsia" w:hAnsiTheme="majorEastAsia" w:cs="Arial" w:hint="eastAsia"/>
          <w:b/>
          <w:color w:val="333333"/>
          <w:kern w:val="0"/>
          <w:sz w:val="32"/>
          <w:szCs w:val="32"/>
        </w:rPr>
        <w:t xml:space="preserve"> </w:t>
      </w:r>
      <w:r w:rsidRPr="00EA3BC9">
        <w:rPr>
          <w:rFonts w:asciiTheme="majorEastAsia" w:eastAsiaTheme="majorEastAsia" w:hAnsiTheme="majorEastAsia" w:cs="Arial"/>
          <w:b/>
          <w:color w:val="333333"/>
          <w:kern w:val="0"/>
          <w:sz w:val="32"/>
          <w:szCs w:val="32"/>
        </w:rPr>
        <w:t>天津以优质增量带动经济转型升级</w:t>
      </w:r>
    </w:p>
    <w:p w:rsidR="00EA3BC9" w:rsidRPr="00EA3BC9" w:rsidRDefault="00EA3BC9" w:rsidP="00EA3BC9">
      <w:pPr>
        <w:widowControl/>
        <w:spacing w:before="100" w:beforeAutospacing="1" w:after="100" w:afterAutospacing="1" w:line="360" w:lineRule="auto"/>
        <w:jc w:val="left"/>
        <w:rPr>
          <w:rFonts w:asciiTheme="minorEastAsia" w:hAnsiTheme="minorEastAsia" w:cs="Arial"/>
          <w:color w:val="333333"/>
          <w:kern w:val="0"/>
          <w:sz w:val="24"/>
          <w:szCs w:val="24"/>
        </w:rPr>
      </w:pPr>
      <w:r w:rsidRPr="00EA3BC9">
        <w:rPr>
          <w:rFonts w:asciiTheme="minorEastAsia" w:hAnsiTheme="minorEastAsia" w:cs="Arial"/>
          <w:color w:val="333333"/>
          <w:kern w:val="0"/>
          <w:sz w:val="24"/>
          <w:szCs w:val="24"/>
        </w:rPr>
        <w:t xml:space="preserve">　　项目建设是经济发展的重要载体，大项目好项目是实现经济转型升级的有力支撑。近年来，天津坚定不移抓大项目好项目，加大招商力度，营造良好环境，搞好各项服务，推动大项目好项目早落地、早开工、早见效，以优质增量带动经济做大总量、做优结构、加快发展，促进经济质量效益进一步提升。</w:t>
      </w:r>
    </w:p>
    <w:p w:rsidR="00EA3BC9" w:rsidRPr="00EA3BC9" w:rsidRDefault="00EA3BC9" w:rsidP="00EA3BC9">
      <w:pPr>
        <w:widowControl/>
        <w:spacing w:before="100" w:beforeAutospacing="1" w:after="100" w:afterAutospacing="1" w:line="360" w:lineRule="auto"/>
        <w:jc w:val="left"/>
        <w:rPr>
          <w:rFonts w:asciiTheme="minorEastAsia" w:hAnsiTheme="minorEastAsia" w:cs="Arial"/>
          <w:color w:val="333333"/>
          <w:kern w:val="0"/>
          <w:sz w:val="24"/>
          <w:szCs w:val="24"/>
        </w:rPr>
      </w:pPr>
      <w:r w:rsidRPr="00EA3BC9">
        <w:rPr>
          <w:rFonts w:asciiTheme="minorEastAsia" w:hAnsiTheme="minorEastAsia" w:cs="Arial"/>
          <w:color w:val="333333"/>
          <w:kern w:val="0"/>
          <w:sz w:val="24"/>
          <w:szCs w:val="24"/>
        </w:rPr>
        <w:t xml:space="preserve">　　“十二五”期间，天津市依靠引进建设大项目、好项目，加快经济结构转型升级，为科学发展奠定坚实基础。天津全市工业总产值年均增速约12%，工业总量增速位居全国前列，2015年超过3万亿元。这一时期天津引进的多个先进制造业项目，已发展壮大成为天津工业的核心支撑，带动地方工业整体水平实现“质的飞跃”。“三机一箭一星一站”逐一落地，空客、中航直升机、航天科技、航天科工等龙头企业集聚，表明天津已成为国内既有航空又有航天的产业基地。不仅航空航天，天津在石油化工、装备制造、电子信息、生物医药、新能源新材料等新工业领域，也形成产业集群，“天河一号”“曙光星云”“百万大乙烯”等“种子项目”正带动先进制造业链条不断延伸。截至2015年11月，天津已经有21家企业跻身“中国制造业500强”，已建成8个国家新型工业化产业示范基地，培育出一批战略性新兴产业基地和创新型产业集群。</w:t>
      </w:r>
    </w:p>
    <w:p w:rsidR="00EA3BC9" w:rsidRPr="00EA3BC9" w:rsidRDefault="00EA3BC9" w:rsidP="00EA3BC9">
      <w:pPr>
        <w:widowControl/>
        <w:spacing w:before="100" w:beforeAutospacing="1" w:after="100" w:afterAutospacing="1" w:line="360" w:lineRule="auto"/>
        <w:jc w:val="left"/>
        <w:rPr>
          <w:rFonts w:asciiTheme="minorEastAsia" w:hAnsiTheme="minorEastAsia" w:cs="Arial"/>
          <w:color w:val="333333"/>
          <w:kern w:val="0"/>
          <w:sz w:val="24"/>
          <w:szCs w:val="24"/>
        </w:rPr>
      </w:pPr>
      <w:r w:rsidRPr="00EA3BC9">
        <w:rPr>
          <w:rFonts w:asciiTheme="minorEastAsia" w:hAnsiTheme="minorEastAsia" w:cs="Arial"/>
          <w:color w:val="333333"/>
          <w:kern w:val="0"/>
          <w:sz w:val="24"/>
          <w:szCs w:val="24"/>
        </w:rPr>
        <w:t xml:space="preserve">　　2015年，天津市政府批复《天津市建设全国先进制造研发基地实施方案(2015—2020年)》。该《实施方案》指出，到2020年，全市工业总产值将达到4万亿元以上，工业增加值达到1万亿元以上，基本建成全国先进制造研发基地。到2025年，全市工业总产值达到5万亿元以上，全面建成国内领先且具有国际影响力的先进制造研发基地。在未来5年里，天津将重点培育航空装备、航天装备、集成电路及专用装备、高性能服务器及云计算、海洋工程装备和高技术船舶、特高压输变电装备、大型工程机械、轨道交通、高档数控机床、自动变速器等10个国内领先的高端产业，做大智能终端、基础元器件、生物医药和健康产业规模，培育发展节能与新能源汽车、新能源、新材料、机器人、3D打印、自主操作系统、国产数据库和软件等新兴产业，改造提升现代石化和现代冶金两大传统产业。</w:t>
      </w:r>
    </w:p>
    <w:p w:rsidR="00EA3BC9" w:rsidRPr="00EA3BC9" w:rsidRDefault="00EA3BC9" w:rsidP="00EA3BC9">
      <w:pPr>
        <w:widowControl/>
        <w:spacing w:before="100" w:beforeAutospacing="1" w:after="100" w:afterAutospacing="1" w:line="360" w:lineRule="auto"/>
        <w:jc w:val="left"/>
        <w:rPr>
          <w:rFonts w:asciiTheme="minorEastAsia" w:hAnsiTheme="minorEastAsia" w:cs="Arial"/>
          <w:color w:val="333333"/>
          <w:kern w:val="0"/>
          <w:sz w:val="24"/>
          <w:szCs w:val="24"/>
        </w:rPr>
      </w:pPr>
      <w:r w:rsidRPr="00EA3BC9">
        <w:rPr>
          <w:rFonts w:asciiTheme="minorEastAsia" w:hAnsiTheme="minorEastAsia" w:cs="Arial"/>
          <w:color w:val="333333"/>
          <w:kern w:val="0"/>
          <w:sz w:val="24"/>
          <w:szCs w:val="24"/>
        </w:rPr>
        <w:lastRenderedPageBreak/>
        <w:t xml:space="preserve">　　2016年，天津将重点推进“两化”“两车”“六大重点”共十大项目建设，总投资达1167亿元。“两化”是指投资290亿元的渤天化工和大沽化工从人口密集区的汉沽和塘沽城区整体搬迁至南港工业区，此次搬迁，将是产业重新调整和升级换代。“两车”，即投资150亿元的一汽大众汽车项目和投资50亿元的一汽丰田四工厂项目。“六大重点”，是指投资178亿元的海工装备研发制造、投资127亿元的国产CPU及操作系统研发、投资110亿元的中沙聚碳酸酯、投资84亿元的3D打印与智能机器人研发制造、投资73亿元的国能萨博等新能源汽车研发制造、投资65亿元的空客A330及零部件配套建设。</w:t>
      </w:r>
    </w:p>
    <w:p w:rsidR="00EA3BC9" w:rsidRPr="00EA3BC9" w:rsidRDefault="00EA3BC9" w:rsidP="00EA3BC9">
      <w:pPr>
        <w:widowControl/>
        <w:spacing w:before="100" w:beforeAutospacing="1" w:after="100" w:afterAutospacing="1" w:line="360" w:lineRule="auto"/>
        <w:jc w:val="left"/>
        <w:rPr>
          <w:rFonts w:asciiTheme="minorEastAsia" w:hAnsiTheme="minorEastAsia" w:cs="Arial"/>
          <w:color w:val="333333"/>
          <w:kern w:val="0"/>
          <w:sz w:val="24"/>
          <w:szCs w:val="24"/>
        </w:rPr>
      </w:pPr>
      <w:r w:rsidRPr="00EA3BC9">
        <w:rPr>
          <w:rFonts w:asciiTheme="minorEastAsia" w:hAnsiTheme="minorEastAsia" w:cs="Arial"/>
          <w:color w:val="333333"/>
          <w:kern w:val="0"/>
          <w:sz w:val="24"/>
          <w:szCs w:val="24"/>
        </w:rPr>
        <w:t xml:space="preserve">　　天津认真贯彻落实国家促投资、稳增长政策措施，深入推进供给侧结构性改革，增强持续发展动力，提高发展质量和效益，加快项目前期工作进度，全市固定资产投资实现良好开局。2016年一季度，全市总投资5000万元以上新开工项目达到603个，投资总规模超过3000亿元。</w:t>
      </w:r>
    </w:p>
    <w:p w:rsidR="00EA3BC9" w:rsidRPr="00EA3BC9" w:rsidRDefault="00EA3BC9" w:rsidP="00EA3BC9">
      <w:pPr>
        <w:widowControl/>
        <w:spacing w:before="100" w:beforeAutospacing="1" w:after="100" w:afterAutospacing="1" w:line="360" w:lineRule="auto"/>
        <w:jc w:val="left"/>
        <w:rPr>
          <w:rFonts w:asciiTheme="minorEastAsia" w:hAnsiTheme="minorEastAsia" w:cs="Arial"/>
          <w:color w:val="333333"/>
          <w:kern w:val="0"/>
          <w:sz w:val="24"/>
          <w:szCs w:val="24"/>
        </w:rPr>
      </w:pPr>
      <w:r w:rsidRPr="00EA3BC9">
        <w:rPr>
          <w:rFonts w:asciiTheme="minorEastAsia" w:hAnsiTheme="minorEastAsia" w:cs="Arial"/>
          <w:color w:val="333333"/>
          <w:kern w:val="0"/>
          <w:sz w:val="24"/>
          <w:szCs w:val="24"/>
        </w:rPr>
        <w:t xml:space="preserve">　　“大”和“好”，是天津经济结构升级的两个关键词。引进大飞机、大火箭、超级计算机这些高科技“大”项目，体现的是提升产业水平、培育竞争力的前瞻目光；而着眼于新技术、绿色环保的“好”项目，抛弃“边发展、边污染”的落后模式，更是站上发展的制高点。“大”项目是从粗放型增长转变为集约型增长，“好”项目是从一般的发展转变为全面、协调、可持续发展。随着大项目好项目密集投建，天津正以优质增量带动经济转型升级。</w:t>
      </w:r>
    </w:p>
    <w:p w:rsidR="00F7453C" w:rsidRPr="00EA3BC9" w:rsidRDefault="00F7453C" w:rsidP="00EA3BC9">
      <w:pPr>
        <w:spacing w:line="360" w:lineRule="auto"/>
        <w:rPr>
          <w:rFonts w:asciiTheme="minorEastAsia" w:hAnsiTheme="minorEastAsia"/>
          <w:sz w:val="24"/>
          <w:szCs w:val="24"/>
        </w:rPr>
      </w:pPr>
    </w:p>
    <w:sectPr w:rsidR="00F7453C" w:rsidRPr="00EA3BC9" w:rsidSect="00F74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C19" w:rsidRDefault="00EC0C19" w:rsidP="00582A84">
      <w:r>
        <w:separator/>
      </w:r>
    </w:p>
  </w:endnote>
  <w:endnote w:type="continuationSeparator" w:id="1">
    <w:p w:rsidR="00EC0C19" w:rsidRDefault="00EC0C19" w:rsidP="00582A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C19" w:rsidRDefault="00EC0C19" w:rsidP="00582A84">
      <w:r>
        <w:separator/>
      </w:r>
    </w:p>
  </w:footnote>
  <w:footnote w:type="continuationSeparator" w:id="1">
    <w:p w:rsidR="00EC0C19" w:rsidRDefault="00EC0C19" w:rsidP="00582A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BC9"/>
    <w:rsid w:val="00582A84"/>
    <w:rsid w:val="009178DA"/>
    <w:rsid w:val="00D371D0"/>
    <w:rsid w:val="00EA3BC9"/>
    <w:rsid w:val="00EC0C19"/>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EA3BC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A3BC9"/>
    <w:rPr>
      <w:rFonts w:ascii="宋体" w:eastAsia="宋体" w:hAnsi="宋体" w:cs="宋体"/>
      <w:b/>
      <w:bCs/>
      <w:kern w:val="0"/>
      <w:sz w:val="36"/>
      <w:szCs w:val="36"/>
    </w:rPr>
  </w:style>
  <w:style w:type="paragraph" w:styleId="a3">
    <w:name w:val="Normal (Web)"/>
    <w:basedOn w:val="a"/>
    <w:uiPriority w:val="99"/>
    <w:semiHidden/>
    <w:unhideWhenUsed/>
    <w:rsid w:val="00EA3BC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82A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82A84"/>
    <w:rPr>
      <w:sz w:val="18"/>
      <w:szCs w:val="18"/>
    </w:rPr>
  </w:style>
  <w:style w:type="paragraph" w:styleId="a5">
    <w:name w:val="footer"/>
    <w:basedOn w:val="a"/>
    <w:link w:val="Char0"/>
    <w:uiPriority w:val="99"/>
    <w:semiHidden/>
    <w:unhideWhenUsed/>
    <w:rsid w:val="00582A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82A84"/>
    <w:rPr>
      <w:sz w:val="18"/>
      <w:szCs w:val="18"/>
    </w:rPr>
  </w:style>
</w:styles>
</file>

<file path=word/webSettings.xml><?xml version="1.0" encoding="utf-8"?>
<w:webSettings xmlns:r="http://schemas.openxmlformats.org/officeDocument/2006/relationships" xmlns:w="http://schemas.openxmlformats.org/wordprocessingml/2006/main">
  <w:divs>
    <w:div w:id="14140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3</cp:revision>
  <dcterms:created xsi:type="dcterms:W3CDTF">2016-06-21T01:49:00Z</dcterms:created>
  <dcterms:modified xsi:type="dcterms:W3CDTF">2016-06-21T09:12:00Z</dcterms:modified>
</cp:coreProperties>
</file>